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9AE43">
      <w:pPr>
        <w:keepNext w:val="0"/>
        <w:keepLines w:val="0"/>
        <w:pageBreakBefore w:val="0"/>
        <w:widowControl w:val="0"/>
        <w:kinsoku/>
        <w:wordWrap/>
        <w:overflowPunct/>
        <w:autoSpaceDE/>
        <w:autoSpaceDN/>
        <w:bidi w:val="0"/>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《关于开展柳州市</w:t>
      </w:r>
      <w:bookmarkStart w:id="0" w:name="_GoBack"/>
      <w:bookmarkEnd w:id="0"/>
      <w:r>
        <w:rPr>
          <w:rFonts w:hint="default" w:ascii="Times New Roman" w:hAnsi="Times New Roman" w:eastAsia="方正小标宋简体" w:cs="Times New Roman"/>
          <w:color w:val="auto"/>
          <w:sz w:val="44"/>
          <w:szCs w:val="44"/>
        </w:rPr>
        <w:t>人才分类认定的通知》</w:t>
      </w:r>
    </w:p>
    <w:p w14:paraId="13FC10C5">
      <w:pPr>
        <w:keepNext w:val="0"/>
        <w:keepLines w:val="0"/>
        <w:pageBreakBefore w:val="0"/>
        <w:widowControl w:val="0"/>
        <w:kinsoku/>
        <w:wordWrap/>
        <w:overflowPunct/>
        <w:autoSpaceDE/>
        <w:autoSpaceDN/>
        <w:bidi w:val="0"/>
        <w:spacing w:line="560" w:lineRule="exact"/>
        <w:jc w:val="center"/>
        <w:textAlignment w:val="auto"/>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起草说明</w:t>
      </w:r>
    </w:p>
    <w:p w14:paraId="34A360A7">
      <w:pPr>
        <w:pStyle w:val="13"/>
        <w:keepNext w:val="0"/>
        <w:keepLines w:val="0"/>
        <w:pageBreakBefore w:val="0"/>
        <w:widowControl w:val="0"/>
        <w:kinsoku/>
        <w:wordWrap/>
        <w:overflowPunct/>
        <w:autoSpaceDE/>
        <w:autoSpaceDN/>
        <w:bidi w:val="0"/>
        <w:snapToGrid w:val="0"/>
        <w:spacing w:line="560" w:lineRule="exact"/>
        <w:ind w:firstLine="640" w:firstLineChars="200"/>
        <w:jc w:val="both"/>
        <w:textAlignment w:val="auto"/>
        <w:rPr>
          <w:rFonts w:hint="default" w:ascii="Times New Roman" w:hAnsi="Times New Roman" w:cs="Times New Roman"/>
          <w:b w:val="0"/>
          <w:color w:val="auto"/>
          <w:kern w:val="0"/>
        </w:rPr>
      </w:pPr>
    </w:p>
    <w:p w14:paraId="27937A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default" w:ascii="Times New Roman" w:hAnsi="Times New Roman" w:eastAsia="黑体" w:cs="Times New Roman"/>
          <w:color w:val="auto"/>
          <w:sz w:val="32"/>
          <w:szCs w:val="32"/>
          <w:lang w:eastAsia="zh-CN"/>
        </w:rPr>
        <w:t>一、</w:t>
      </w:r>
      <w:r>
        <w:rPr>
          <w:rFonts w:hint="eastAsia" w:ascii="Times New Roman" w:hAnsi="Times New Roman" w:eastAsia="黑体" w:cs="Times New Roman"/>
          <w:color w:val="auto"/>
          <w:sz w:val="32"/>
          <w:szCs w:val="32"/>
          <w:lang w:eastAsia="zh-CN"/>
        </w:rPr>
        <w:t>起草</w:t>
      </w:r>
      <w:r>
        <w:rPr>
          <w:rFonts w:hint="default" w:ascii="Times New Roman" w:hAnsi="Times New Roman" w:eastAsia="黑体" w:cs="Times New Roman"/>
          <w:color w:val="auto"/>
          <w:sz w:val="32"/>
          <w:szCs w:val="32"/>
          <w:lang w:eastAsia="zh-CN"/>
        </w:rPr>
        <w:t>背景</w:t>
      </w:r>
      <w:r>
        <w:rPr>
          <w:rFonts w:hint="eastAsia" w:ascii="Times New Roman" w:hAnsi="Times New Roman" w:eastAsia="黑体" w:cs="Times New Roman"/>
          <w:color w:val="auto"/>
          <w:sz w:val="32"/>
          <w:szCs w:val="32"/>
          <w:lang w:eastAsia="zh-CN"/>
        </w:rPr>
        <w:t>和依据</w:t>
      </w:r>
    </w:p>
    <w:p w14:paraId="051DD48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eastAsia="zh-CN"/>
        </w:rPr>
        <w:t>为贯彻落实</w:t>
      </w:r>
      <w:r>
        <w:rPr>
          <w:rFonts w:hint="default" w:ascii="Times New Roman" w:hAnsi="Times New Roman" w:eastAsia="仿宋_GB2312" w:cs="Times New Roman"/>
          <w:color w:val="auto"/>
          <w:sz w:val="32"/>
          <w:szCs w:val="32"/>
          <w:lang w:val="en-US" w:eastAsia="zh-CN"/>
        </w:rPr>
        <w:t>《中共柳州市委员会 柳州市人民政府印发〈柳州市关于加强人才支撑推动高质量构建现代化工业体系的若干措施〉的通知》（柳发〔2026〕1号</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以下简称《若干措施》）</w:t>
      </w:r>
      <w:r>
        <w:rPr>
          <w:rFonts w:hint="eastAsia" w:ascii="Times New Roman" w:hAnsi="Times New Roman" w:eastAsia="仿宋_GB2312" w:cs="Times New Roman"/>
          <w:color w:val="auto"/>
          <w:sz w:val="32"/>
          <w:szCs w:val="32"/>
          <w:lang w:val="en-US" w:eastAsia="zh-CN"/>
        </w:rPr>
        <w:t>文件精神，</w:t>
      </w:r>
      <w:r>
        <w:rPr>
          <w:rFonts w:hint="default" w:ascii="Times New Roman" w:hAnsi="Times New Roman" w:eastAsia="仿宋_GB2312" w:cs="Times New Roman"/>
          <w:sz w:val="32"/>
          <w:szCs w:val="32"/>
          <w:lang w:val="en-US" w:eastAsia="zh-CN"/>
        </w:rPr>
        <w:t>我局起草了</w:t>
      </w:r>
      <w:r>
        <w:rPr>
          <w:rFonts w:hint="default" w:ascii="Times New Roman" w:hAnsi="Times New Roman" w:eastAsia="仿宋_GB2312" w:cs="Times New Roman"/>
          <w:color w:val="auto"/>
          <w:sz w:val="32"/>
          <w:szCs w:val="32"/>
          <w:lang w:val="en-US" w:eastAsia="zh-CN"/>
        </w:rPr>
        <w:t>《关于开展柳州市人才分类认定的通知》（以下简称《通知》）</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对我市人才分类认定</w:t>
      </w:r>
      <w:r>
        <w:rPr>
          <w:rFonts w:hint="eastAsia" w:ascii="Times New Roman" w:hAnsi="Times New Roman" w:eastAsia="仿宋_GB2312" w:cs="Times New Roman"/>
          <w:color w:val="auto"/>
          <w:sz w:val="32"/>
          <w:szCs w:val="32"/>
          <w:lang w:val="en-US" w:eastAsia="zh-CN"/>
        </w:rPr>
        <w:t>工作的</w:t>
      </w:r>
      <w:r>
        <w:rPr>
          <w:rFonts w:hint="default" w:ascii="Times New Roman" w:hAnsi="Times New Roman" w:eastAsia="仿宋_GB2312" w:cs="Times New Roman"/>
          <w:color w:val="auto"/>
          <w:sz w:val="32"/>
          <w:szCs w:val="32"/>
          <w:lang w:val="en-US" w:eastAsia="zh-CN"/>
        </w:rPr>
        <w:t>相关程序和要求进行明确和规范。</w:t>
      </w:r>
    </w:p>
    <w:p w14:paraId="4A77C4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eastAsia="zh-CN"/>
        </w:rPr>
        <w:t>二</w:t>
      </w:r>
      <w:r>
        <w:rPr>
          <w:rFonts w:hint="default" w:ascii="Times New Roman" w:hAnsi="Times New Roman" w:eastAsia="黑体" w:cs="Times New Roman"/>
          <w:color w:val="auto"/>
          <w:sz w:val="32"/>
          <w:szCs w:val="32"/>
          <w:lang w:eastAsia="zh-CN"/>
        </w:rPr>
        <w:t>、</w:t>
      </w:r>
      <w:r>
        <w:rPr>
          <w:rFonts w:hint="eastAsia" w:ascii="Times New Roman" w:hAnsi="Times New Roman" w:eastAsia="黑体" w:cs="Times New Roman"/>
          <w:color w:val="auto"/>
          <w:sz w:val="32"/>
          <w:szCs w:val="32"/>
          <w:lang w:eastAsia="zh-CN"/>
        </w:rPr>
        <w:t>主要框架和</w:t>
      </w:r>
      <w:r>
        <w:rPr>
          <w:rFonts w:hint="default" w:ascii="Times New Roman" w:hAnsi="Times New Roman" w:eastAsia="黑体" w:cs="Times New Roman"/>
          <w:color w:val="auto"/>
          <w:sz w:val="32"/>
          <w:szCs w:val="32"/>
          <w:lang w:eastAsia="zh-CN"/>
        </w:rPr>
        <w:t>重点内容</w:t>
      </w:r>
    </w:p>
    <w:p w14:paraId="6496A77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全文包含“人才认定范围、类别和条件，人才认定程序、申报人才认定所需材料、时限要求及其他、认定结果运用、管理和监督”六个方面内容。</w:t>
      </w:r>
    </w:p>
    <w:p w14:paraId="284A1260">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人才分类认定采取线上申报的方式办理，按照个人申请-单位申请-主管部门/城区（新区）人社部门审核-市人才中心根据类</w:t>
      </w:r>
      <w:r>
        <w:rPr>
          <w:rFonts w:hint="default" w:ascii="Times New Roman" w:hAnsi="Times New Roman" w:eastAsia="仿宋_GB2312" w:cs="Times New Roman"/>
          <w:color w:val="auto"/>
          <w:spacing w:val="-6"/>
          <w:sz w:val="32"/>
          <w:szCs w:val="32"/>
          <w:lang w:val="en-US" w:eastAsia="zh-CN"/>
        </w:rPr>
        <w:t>别区分办理-市人才中心公示的流程进行，公示无异议的予以认定。</w:t>
      </w:r>
    </w:p>
    <w:p w14:paraId="4443B86D">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人才分类认定常年受理，C类</w:t>
      </w:r>
      <w:r>
        <w:rPr>
          <w:rFonts w:hint="eastAsia" w:ascii="Times New Roman" w:hAnsi="Times New Roman" w:eastAsia="仿宋_GB2312" w:cs="仿宋_GB2312"/>
          <w:color w:val="auto"/>
          <w:sz w:val="32"/>
          <w:szCs w:val="32"/>
          <w:highlight w:val="none"/>
          <w:lang w:eastAsia="zh-CN"/>
        </w:rPr>
        <w:t>及</w:t>
      </w:r>
      <w:r>
        <w:rPr>
          <w:rFonts w:hint="eastAsia" w:ascii="Times New Roman" w:hAnsi="Times New Roman" w:eastAsia="仿宋_GB2312" w:cs="仿宋_GB2312"/>
          <w:color w:val="auto"/>
          <w:sz w:val="32"/>
          <w:szCs w:val="32"/>
          <w:highlight w:val="none"/>
        </w:rPr>
        <w:t>以上人才随时申报、随时审核；D类</w:t>
      </w:r>
      <w:r>
        <w:rPr>
          <w:rFonts w:hint="eastAsia" w:ascii="Times New Roman" w:hAnsi="Times New Roman" w:eastAsia="仿宋_GB2312" w:cs="仿宋_GB2312"/>
          <w:color w:val="auto"/>
          <w:sz w:val="32"/>
          <w:szCs w:val="32"/>
          <w:highlight w:val="none"/>
          <w:lang w:eastAsia="zh-CN"/>
        </w:rPr>
        <w:t>及</w:t>
      </w:r>
      <w:r>
        <w:rPr>
          <w:rFonts w:hint="eastAsia" w:ascii="Times New Roman" w:hAnsi="Times New Roman" w:eastAsia="仿宋_GB2312" w:cs="仿宋_GB2312"/>
          <w:color w:val="auto"/>
          <w:sz w:val="32"/>
          <w:szCs w:val="32"/>
          <w:highlight w:val="none"/>
        </w:rPr>
        <w:t>以下</w:t>
      </w:r>
      <w:r>
        <w:rPr>
          <w:rFonts w:hint="eastAsia" w:ascii="Times New Roman" w:hAnsi="Times New Roman" w:eastAsia="仿宋_GB2312" w:cs="仿宋_GB2312"/>
          <w:color w:val="auto"/>
          <w:sz w:val="32"/>
          <w:szCs w:val="32"/>
          <w:highlight w:val="none"/>
          <w:lang w:eastAsia="zh-CN"/>
        </w:rPr>
        <w:t>人才</w:t>
      </w:r>
      <w:r>
        <w:rPr>
          <w:rFonts w:hint="eastAsia" w:ascii="Times New Roman" w:hAnsi="Times New Roman" w:eastAsia="仿宋_GB2312" w:cs="仿宋_GB2312"/>
          <w:color w:val="auto"/>
          <w:sz w:val="32"/>
          <w:szCs w:val="32"/>
          <w:highlight w:val="none"/>
        </w:rPr>
        <w:t>集中申报、按月审核，用人单位每月10日前提交的认定申请，各审核部门应于当月20日前提交至市人才</w:t>
      </w:r>
      <w:r>
        <w:rPr>
          <w:rFonts w:hint="eastAsia" w:ascii="Times New Roman" w:hAnsi="Times New Roman" w:eastAsia="仿宋_GB2312" w:cs="仿宋_GB2312"/>
          <w:color w:val="auto"/>
          <w:spacing w:val="-6"/>
          <w:sz w:val="32"/>
          <w:szCs w:val="32"/>
          <w:highlight w:val="none"/>
        </w:rPr>
        <w:t>中心</w:t>
      </w:r>
      <w:r>
        <w:rPr>
          <w:rFonts w:hint="eastAsia" w:ascii="Times New Roman" w:hAnsi="Times New Roman" w:eastAsia="仿宋_GB2312" w:cs="仿宋_GB2312"/>
          <w:color w:val="auto"/>
          <w:spacing w:val="-6"/>
          <w:sz w:val="32"/>
          <w:szCs w:val="32"/>
          <w:highlight w:val="none"/>
          <w:lang w:eastAsia="zh-CN"/>
        </w:rPr>
        <w:t>，</w:t>
      </w:r>
      <w:r>
        <w:rPr>
          <w:rFonts w:hint="eastAsia" w:ascii="Times New Roman" w:hAnsi="Times New Roman" w:eastAsia="仿宋_GB2312" w:cs="仿宋_GB2312"/>
          <w:color w:val="auto"/>
          <w:spacing w:val="-6"/>
          <w:sz w:val="32"/>
          <w:szCs w:val="32"/>
          <w:highlight w:val="none"/>
        </w:rPr>
        <w:t>用人单位每月10日以后提交的认定申请，顺延至次月</w:t>
      </w:r>
      <w:r>
        <w:rPr>
          <w:rFonts w:hint="eastAsia" w:ascii="Times New Roman" w:hAnsi="Times New Roman" w:eastAsia="仿宋_GB2312" w:cs="仿宋_GB2312"/>
          <w:color w:val="auto"/>
          <w:spacing w:val="-6"/>
          <w:sz w:val="32"/>
          <w:szCs w:val="32"/>
          <w:highlight w:val="none"/>
          <w:lang w:eastAsia="zh-CN"/>
        </w:rPr>
        <w:t>审核</w:t>
      </w:r>
      <w:r>
        <w:rPr>
          <w:rFonts w:hint="eastAsia" w:ascii="Times New Roman" w:hAnsi="Times New Roman" w:eastAsia="仿宋_GB2312" w:cs="仿宋_GB2312"/>
          <w:color w:val="auto"/>
          <w:spacing w:val="-6"/>
          <w:sz w:val="32"/>
          <w:szCs w:val="32"/>
          <w:highlight w:val="none"/>
        </w:rPr>
        <w:t>。</w:t>
      </w:r>
    </w:p>
    <w:p w14:paraId="02567A7C">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仿宋_GB2312"/>
          <w:color w:val="auto"/>
          <w:sz w:val="32"/>
          <w:highlight w:val="none"/>
        </w:rPr>
        <w:t>人才在完成人才类别认定后再取得更高的学历、职称、荣誉成果等，符合更高一级的人才分类标准，可进行重新认定。重</w:t>
      </w:r>
      <w:r>
        <w:rPr>
          <w:rFonts w:hint="eastAsia" w:ascii="Times New Roman" w:hAnsi="Times New Roman" w:eastAsia="仿宋_GB2312" w:cs="仿宋_GB2312"/>
          <w:color w:val="auto"/>
          <w:spacing w:val="-6"/>
          <w:sz w:val="32"/>
          <w:highlight w:val="none"/>
        </w:rPr>
        <w:t>新认定的人才，</w:t>
      </w:r>
      <w:r>
        <w:rPr>
          <w:rFonts w:hint="eastAsia" w:ascii="Times New Roman" w:hAnsi="Times New Roman" w:eastAsia="仿宋_GB2312" w:cs="仿宋_GB2312"/>
          <w:color w:val="auto"/>
          <w:spacing w:val="-6"/>
          <w:sz w:val="32"/>
          <w:highlight w:val="none"/>
          <w:lang w:eastAsia="zh-CN"/>
        </w:rPr>
        <w:t>相关补助</w:t>
      </w:r>
      <w:r>
        <w:rPr>
          <w:rFonts w:hint="eastAsia" w:ascii="Times New Roman" w:hAnsi="Times New Roman" w:eastAsia="仿宋_GB2312" w:cs="仿宋_GB2312"/>
          <w:color w:val="auto"/>
          <w:spacing w:val="-6"/>
          <w:sz w:val="32"/>
          <w:highlight w:val="none"/>
        </w:rPr>
        <w:t>仍按首次引进柳州时所具备的条件享受。</w:t>
      </w:r>
    </w:p>
    <w:p w14:paraId="379D17D2">
      <w:pPr>
        <w:keepNext w:val="0"/>
        <w:keepLines w:val="0"/>
        <w:pageBreakBefore w:val="0"/>
        <w:widowControl w:val="0"/>
        <w:kinsoku/>
        <w:wordWrap/>
        <w:overflowPunct/>
        <w:topLinePunct/>
        <w:autoSpaceDE/>
        <w:autoSpaceDN/>
        <w:bidi w:val="0"/>
        <w:adjustRightInd w:val="0"/>
        <w:snapToGrid w:val="0"/>
        <w:spacing w:line="560" w:lineRule="exact"/>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人才完成人才分类认定后，可在柳州市</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智慧人才</w:t>
      </w:r>
      <w:r>
        <w:rPr>
          <w:rFonts w:hint="eastAsia" w:ascii="Times New Roman" w:hAnsi="Times New Roman" w:eastAsia="仿宋_GB2312" w:cs="仿宋_GB2312"/>
          <w:color w:val="auto"/>
          <w:sz w:val="32"/>
          <w:szCs w:val="32"/>
          <w:highlight w:val="none"/>
          <w:lang w:val="en-US" w:eastAsia="zh-CN"/>
        </w:rPr>
        <w:t>”</w:t>
      </w:r>
      <w:r>
        <w:rPr>
          <w:rFonts w:hint="eastAsia" w:ascii="Times New Roman" w:hAnsi="Times New Roman" w:eastAsia="仿宋_GB2312" w:cs="仿宋_GB2312"/>
          <w:color w:val="auto"/>
          <w:sz w:val="32"/>
          <w:szCs w:val="32"/>
          <w:highlight w:val="none"/>
        </w:rPr>
        <w:t>服务平台生成“龙城人才码”并享受相关权益和服务，符合条件的可以办理</w:t>
      </w:r>
      <w:r>
        <w:rPr>
          <w:rFonts w:hint="eastAsia" w:ascii="Times New Roman" w:hAnsi="Times New Roman" w:eastAsia="仿宋_GB2312" w:cs="仿宋_GB2312"/>
          <w:color w:val="auto"/>
          <w:sz w:val="32"/>
          <w:szCs w:val="32"/>
          <w:highlight w:val="none"/>
          <w:lang w:eastAsia="zh-CN"/>
        </w:rPr>
        <w:t>生活</w:t>
      </w:r>
      <w:r>
        <w:rPr>
          <w:rFonts w:hint="eastAsia" w:ascii="Times New Roman" w:hAnsi="Times New Roman" w:eastAsia="仿宋_GB2312" w:cs="仿宋_GB2312"/>
          <w:color w:val="auto"/>
          <w:sz w:val="32"/>
          <w:szCs w:val="32"/>
          <w:highlight w:val="none"/>
        </w:rPr>
        <w:t>、</w:t>
      </w:r>
      <w:r>
        <w:rPr>
          <w:rFonts w:hint="default" w:ascii="Times New Roman" w:hAnsi="Times New Roman" w:eastAsia="仿宋_GB2312" w:cs="Times New Roman"/>
          <w:color w:val="auto"/>
          <w:spacing w:val="8"/>
          <w:kern w:val="0"/>
          <w:sz w:val="32"/>
          <w:szCs w:val="32"/>
          <w:highlight w:val="none"/>
          <w:u w:val="none" w:color="auto"/>
        </w:rPr>
        <w:t>“人才房票”补助</w:t>
      </w:r>
      <w:r>
        <w:rPr>
          <w:rFonts w:hint="eastAsia" w:ascii="Times New Roman" w:hAnsi="Times New Roman" w:eastAsia="仿宋_GB2312" w:cs="仿宋_GB2312"/>
          <w:color w:val="auto"/>
          <w:sz w:val="32"/>
          <w:szCs w:val="32"/>
          <w:highlight w:val="none"/>
        </w:rPr>
        <w:t>等人才待遇。</w:t>
      </w:r>
    </w:p>
    <w:p w14:paraId="2EB0255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黑体" w:cs="Times New Roman"/>
          <w:color w:val="auto"/>
          <w:sz w:val="32"/>
          <w:szCs w:val="32"/>
          <w:lang w:eastAsia="zh-CN"/>
        </w:rPr>
        <w:t>三、</w:t>
      </w:r>
      <w:r>
        <w:rPr>
          <w:rFonts w:hint="eastAsia" w:ascii="Times New Roman" w:hAnsi="Times New Roman" w:eastAsia="黑体" w:cs="Times New Roman"/>
          <w:color w:val="auto"/>
          <w:sz w:val="32"/>
          <w:szCs w:val="32"/>
          <w:lang w:val="en-US" w:eastAsia="zh-CN"/>
        </w:rPr>
        <w:t>起草过程</w:t>
      </w:r>
    </w:p>
    <w:p w14:paraId="260532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w:t>
      </w:r>
      <w:r>
        <w:rPr>
          <w:rFonts w:hint="default" w:ascii="Times New Roman" w:hAnsi="Times New Roman" w:eastAsia="仿宋_GB2312" w:cs="Times New Roman"/>
          <w:color w:val="auto"/>
          <w:sz w:val="32"/>
          <w:szCs w:val="32"/>
          <w:lang w:val="en-US" w:eastAsia="zh-CN"/>
        </w:rPr>
        <w:t>工作安排</w:t>
      </w:r>
      <w:r>
        <w:rPr>
          <w:rFonts w:hint="eastAsia" w:ascii="Times New Roman" w:hAnsi="Times New Roman" w:eastAsia="仿宋_GB2312" w:cs="Times New Roman"/>
          <w:color w:val="auto"/>
          <w:sz w:val="32"/>
          <w:szCs w:val="32"/>
          <w:lang w:val="en-US" w:eastAsia="zh-CN"/>
        </w:rPr>
        <w:t>，我局从2026年4月开始</w:t>
      </w:r>
      <w:r>
        <w:rPr>
          <w:rFonts w:hint="default" w:ascii="Times New Roman" w:hAnsi="Times New Roman" w:eastAsia="仿宋_GB2312" w:cs="Times New Roman"/>
          <w:color w:val="auto"/>
          <w:sz w:val="32"/>
          <w:szCs w:val="32"/>
          <w:lang w:val="en-US" w:eastAsia="zh-CN"/>
        </w:rPr>
        <w:t>起草</w:t>
      </w:r>
      <w:r>
        <w:rPr>
          <w:rFonts w:hint="eastAsia" w:ascii="Times New Roman" w:hAnsi="Times New Roman" w:eastAsia="仿宋_GB2312" w:cs="Times New Roman"/>
          <w:color w:val="auto"/>
          <w:sz w:val="32"/>
          <w:szCs w:val="32"/>
          <w:lang w:val="en-US" w:eastAsia="zh-CN"/>
        </w:rPr>
        <w:t>了</w:t>
      </w:r>
      <w:r>
        <w:rPr>
          <w:rFonts w:hint="default" w:ascii="Times New Roman" w:hAnsi="Times New Roman" w:eastAsia="仿宋_GB2312" w:cs="Times New Roman"/>
          <w:color w:val="auto"/>
          <w:sz w:val="32"/>
          <w:szCs w:val="32"/>
          <w:lang w:val="en-US" w:eastAsia="zh-CN"/>
        </w:rPr>
        <w:t>《关于开展柳州市人才分类认定的通知</w:t>
      </w:r>
      <w:r>
        <w:rPr>
          <w:rFonts w:hint="eastAsia" w:ascii="Times New Roman" w:hAnsi="Times New Roman" w:eastAsia="仿宋_GB2312" w:cs="Times New Roman"/>
          <w:color w:val="auto"/>
          <w:sz w:val="32"/>
          <w:szCs w:val="32"/>
          <w:lang w:val="en-US" w:eastAsia="zh-CN"/>
        </w:rPr>
        <w:t>（征求意见稿）</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lang w:val="en-US" w:eastAsia="zh-CN"/>
        </w:rPr>
        <w:t>月</w:t>
      </w:r>
      <w:r>
        <w:rPr>
          <w:rFonts w:hint="eastAsia" w:ascii="Times New Roman" w:hAnsi="Times New Roman" w:eastAsia="仿宋_GB2312" w:cs="Times New Roman"/>
          <w:color w:val="auto"/>
          <w:sz w:val="32"/>
          <w:szCs w:val="32"/>
          <w:lang w:val="en-US" w:eastAsia="zh-CN"/>
        </w:rPr>
        <w:t>我局</w:t>
      </w:r>
      <w:r>
        <w:rPr>
          <w:rFonts w:ascii="Times New Roman" w:hAnsi="Times New Roman" w:eastAsia="仿宋_GB2312" w:cs="Times New Roman"/>
          <w:color w:val="auto"/>
          <w:sz w:val="32"/>
          <w:szCs w:val="32"/>
        </w:rPr>
        <w:t>广泛征集</w:t>
      </w:r>
      <w:r>
        <w:rPr>
          <w:rFonts w:hint="eastAsia" w:ascii="Times New Roman" w:hAnsi="Times New Roman" w:eastAsia="仿宋_GB2312" w:cs="Times New Roman"/>
          <w:color w:val="auto"/>
          <w:sz w:val="32"/>
          <w:szCs w:val="32"/>
          <w:lang w:eastAsia="zh-CN"/>
        </w:rPr>
        <w:t>并积极采纳</w:t>
      </w:r>
      <w:r>
        <w:rPr>
          <w:rFonts w:hint="eastAsia" w:ascii="Times New Roman" w:hAnsi="Times New Roman" w:eastAsia="仿宋_GB2312" w:cs="Times New Roman"/>
          <w:color w:val="auto"/>
          <w:sz w:val="32"/>
          <w:szCs w:val="32"/>
          <w:lang w:val="en-US" w:eastAsia="zh-CN"/>
        </w:rPr>
        <w:t>市委人才工作领导小组成员单位及各城区（新区）人社部门意见，向社会公开征求意见，</w:t>
      </w:r>
      <w:r>
        <w:rPr>
          <w:rFonts w:hint="default" w:ascii="Times New Roman" w:hAnsi="Times New Roman" w:eastAsia="仿宋_GB2312" w:cs="Times New Roman"/>
          <w:color w:val="000000"/>
          <w:sz w:val="32"/>
          <w:szCs w:val="32"/>
          <w:lang w:val="en-US" w:eastAsia="zh-CN"/>
        </w:rPr>
        <w:t>在汇总吸纳相关部门、企事业单位、人才代表各方意见的基础上，结合我市产业人才工作实际多轮打磨文稿，依次完成</w:t>
      </w:r>
      <w:r>
        <w:rPr>
          <w:rFonts w:hint="eastAsia" w:ascii="Times New Roman" w:hAnsi="Times New Roman" w:eastAsia="仿宋_GB2312" w:cs="Times New Roman"/>
          <w:color w:val="000000"/>
          <w:sz w:val="32"/>
          <w:szCs w:val="32"/>
          <w:lang w:val="en-US" w:eastAsia="zh-CN"/>
        </w:rPr>
        <w:t>宏观政策取向一致性评估、</w:t>
      </w:r>
      <w:r>
        <w:rPr>
          <w:rFonts w:hint="default" w:ascii="Times New Roman" w:hAnsi="Times New Roman" w:eastAsia="仿宋_GB2312" w:cs="Times New Roman"/>
          <w:color w:val="000000"/>
          <w:sz w:val="32"/>
          <w:szCs w:val="32"/>
          <w:lang w:val="en-US" w:eastAsia="zh-CN"/>
        </w:rPr>
        <w:t>基层减负一致性评估、公平竞争性审查</w:t>
      </w:r>
      <w:r>
        <w:rPr>
          <w:rFonts w:hint="eastAsia"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val="en-US" w:eastAsia="zh-CN"/>
        </w:rPr>
        <w:t>合法性审查，</w:t>
      </w:r>
      <w:r>
        <w:rPr>
          <w:rFonts w:hint="eastAsia" w:ascii="Times New Roman" w:hAnsi="Times New Roman" w:eastAsia="仿宋_GB2312" w:cs="Times New Roman"/>
          <w:color w:val="000000"/>
          <w:sz w:val="32"/>
          <w:szCs w:val="32"/>
          <w:lang w:val="en-US" w:eastAsia="zh-CN"/>
        </w:rPr>
        <w:t>形成《通知》。</w:t>
      </w:r>
    </w:p>
    <w:p w14:paraId="39C127B9">
      <w:pPr>
        <w:keepNext w:val="0"/>
        <w:keepLines w:val="0"/>
        <w:pageBreakBefore w:val="0"/>
        <w:widowControl w:val="0"/>
        <w:kinsoku/>
        <w:wordWrap/>
        <w:overflowPunct/>
        <w:autoSpaceDE/>
        <w:autoSpaceDN/>
        <w:bidi w:val="0"/>
        <w:spacing w:line="560" w:lineRule="exact"/>
        <w:ind w:firstLine="640" w:firstLineChars="200"/>
        <w:textAlignment w:val="auto"/>
        <w:rPr>
          <w:rFonts w:hint="eastAsia" w:ascii="Times New Roman" w:hAnsi="Times New Roman" w:eastAsia="黑体" w:cs="Times New Roman"/>
          <w:color w:val="auto"/>
          <w:sz w:val="32"/>
          <w:szCs w:val="32"/>
          <w:lang w:eastAsia="zh-CN"/>
        </w:rPr>
      </w:pPr>
      <w:r>
        <w:rPr>
          <w:rFonts w:hint="eastAsia" w:ascii="Times New Roman" w:hAnsi="Times New Roman" w:eastAsia="黑体" w:cs="Times New Roman"/>
          <w:color w:val="auto"/>
          <w:sz w:val="32"/>
          <w:szCs w:val="32"/>
          <w:lang w:val="en-US" w:eastAsia="zh-CN"/>
        </w:rPr>
        <w:t>四</w:t>
      </w:r>
      <w:r>
        <w:rPr>
          <w:rFonts w:ascii="Times New Roman" w:hAnsi="Times New Roman" w:eastAsia="黑体" w:cs="Times New Roman"/>
          <w:color w:val="auto"/>
          <w:sz w:val="32"/>
          <w:szCs w:val="32"/>
        </w:rPr>
        <w:t>、</w:t>
      </w:r>
      <w:r>
        <w:rPr>
          <w:rFonts w:hint="eastAsia" w:ascii="Times New Roman" w:hAnsi="Times New Roman" w:eastAsia="黑体" w:cs="Times New Roman"/>
          <w:color w:val="auto"/>
          <w:sz w:val="32"/>
          <w:szCs w:val="32"/>
          <w:lang w:val="en-US" w:eastAsia="zh-CN"/>
        </w:rPr>
        <w:t>印发建议</w:t>
      </w:r>
    </w:p>
    <w:p w14:paraId="1497EC9C">
      <w:pPr>
        <w:pStyle w:val="4"/>
        <w:keepNext w:val="0"/>
        <w:keepLines w:val="0"/>
        <w:pageBreakBefore w:val="0"/>
        <w:widowControl w:val="0"/>
        <w:kinsoku/>
        <w:wordWrap/>
        <w:overflowPunct/>
        <w:autoSpaceDE/>
        <w:autoSpaceDN/>
        <w:bidi w:val="0"/>
        <w:spacing w:after="0" w:line="560" w:lineRule="exact"/>
        <w:ind w:firstLine="640" w:firstLineChars="200"/>
        <w:textAlignment w:val="auto"/>
        <w:rPr>
          <w:rFonts w:ascii="Times New Roman" w:hAnsi="Times New Roman"/>
          <w:color w:val="auto"/>
        </w:rPr>
      </w:pPr>
      <w:r>
        <w:rPr>
          <w:rFonts w:ascii="Times New Roman" w:hAnsi="Times New Roman" w:eastAsia="仿宋_GB2312"/>
          <w:color w:val="auto"/>
          <w:kern w:val="0"/>
          <w:sz w:val="32"/>
          <w:szCs w:val="32"/>
        </w:rPr>
        <w:t>以</w:t>
      </w:r>
      <w:r>
        <w:rPr>
          <w:rFonts w:hint="eastAsia" w:ascii="Times New Roman" w:hAnsi="Times New Roman" w:eastAsia="仿宋_GB2312"/>
          <w:color w:val="auto"/>
          <w:sz w:val="32"/>
          <w:szCs w:val="32"/>
          <w:lang w:eastAsia="zh-CN"/>
        </w:rPr>
        <w:t>我局</w:t>
      </w:r>
      <w:r>
        <w:rPr>
          <w:rFonts w:ascii="Times New Roman" w:hAnsi="Times New Roman" w:eastAsia="仿宋_GB2312"/>
          <w:color w:val="auto"/>
          <w:sz w:val="32"/>
          <w:szCs w:val="32"/>
        </w:rPr>
        <w:t>名义</w:t>
      </w:r>
      <w:r>
        <w:rPr>
          <w:rFonts w:hint="eastAsia" w:ascii="Times New Roman" w:hAnsi="Times New Roman" w:eastAsia="仿宋_GB2312"/>
          <w:color w:val="auto"/>
          <w:sz w:val="32"/>
          <w:szCs w:val="32"/>
          <w:lang w:val="en-US" w:eastAsia="zh-CN"/>
        </w:rPr>
        <w:t>发布</w:t>
      </w:r>
      <w:r>
        <w:rPr>
          <w:rFonts w:ascii="Times New Roman" w:hAnsi="Times New Roman" w:eastAsia="仿宋_GB2312"/>
          <w:color w:val="auto"/>
          <w:sz w:val="32"/>
          <w:szCs w:val="32"/>
        </w:rPr>
        <w:t>。</w:t>
      </w:r>
    </w:p>
    <w:p w14:paraId="514364E8">
      <w:pPr>
        <w:pStyle w:val="4"/>
        <w:keepNext w:val="0"/>
        <w:keepLines w:val="0"/>
        <w:pageBreakBefore w:val="0"/>
        <w:widowControl w:val="0"/>
        <w:kinsoku/>
        <w:wordWrap/>
        <w:overflowPunct/>
        <w:autoSpaceDE/>
        <w:autoSpaceDN/>
        <w:bidi w:val="0"/>
        <w:spacing w:after="0" w:line="560" w:lineRule="exact"/>
        <w:textAlignment w:val="auto"/>
        <w:rPr>
          <w:rFonts w:hint="default"/>
          <w:lang w:val="en-US" w:eastAsia="zh-CN"/>
        </w:rPr>
      </w:pPr>
    </w:p>
    <w:p w14:paraId="044E8962">
      <w:pPr>
        <w:pStyle w:val="13"/>
        <w:keepNext w:val="0"/>
        <w:keepLines w:val="0"/>
        <w:pageBreakBefore w:val="0"/>
        <w:widowControl w:val="0"/>
        <w:kinsoku/>
        <w:wordWrap/>
        <w:overflowPunct/>
        <w:autoSpaceDE/>
        <w:autoSpaceDN/>
        <w:bidi w:val="0"/>
        <w:snapToGrid w:val="0"/>
        <w:spacing w:line="560" w:lineRule="exact"/>
        <w:ind w:firstLine="640" w:firstLineChars="200"/>
        <w:jc w:val="both"/>
        <w:textAlignment w:val="auto"/>
        <w:rPr>
          <w:rFonts w:hint="default" w:ascii="Times New Roman" w:hAnsi="Times New Roman" w:cs="Times New Roman"/>
          <w:b w:val="0"/>
          <w:bCs/>
          <w:color w:val="auto"/>
          <w:kern w:val="2"/>
          <w:sz w:val="32"/>
          <w:szCs w:val="32"/>
          <w:lang w:val="en-US" w:eastAsia="zh-CN" w:bidi="ar-SA"/>
        </w:rPr>
      </w:pPr>
    </w:p>
    <w:sectPr>
      <w:footerReference r:id="rId3" w:type="default"/>
      <w:pgSz w:w="11906" w:h="16838"/>
      <w:pgMar w:top="2098" w:right="1474" w:bottom="1984" w:left="1587" w:header="1417" w:footer="1531"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7B011">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F58137">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5F58137">
                    <w:pPr>
                      <w:pStyle w:val="2"/>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I0ZWI0NmJmZTBjMjI2OTliODg0YTZhOTFlNDBhMGEifQ=="/>
  </w:docVars>
  <w:rsids>
    <w:rsidRoot w:val="00B24FC8"/>
    <w:rsid w:val="001672CF"/>
    <w:rsid w:val="002665FA"/>
    <w:rsid w:val="006C3928"/>
    <w:rsid w:val="00B24FC8"/>
    <w:rsid w:val="0321699D"/>
    <w:rsid w:val="04030327"/>
    <w:rsid w:val="04262021"/>
    <w:rsid w:val="04AD527E"/>
    <w:rsid w:val="07C325E1"/>
    <w:rsid w:val="09163F6F"/>
    <w:rsid w:val="0A797D92"/>
    <w:rsid w:val="0A964FB3"/>
    <w:rsid w:val="0B772D9D"/>
    <w:rsid w:val="0BF461E2"/>
    <w:rsid w:val="0C651FA7"/>
    <w:rsid w:val="0CC73B3F"/>
    <w:rsid w:val="0F005C62"/>
    <w:rsid w:val="0F220E7E"/>
    <w:rsid w:val="0F9F0794"/>
    <w:rsid w:val="111350DA"/>
    <w:rsid w:val="1117358D"/>
    <w:rsid w:val="11D02CCE"/>
    <w:rsid w:val="14384939"/>
    <w:rsid w:val="15F349FB"/>
    <w:rsid w:val="16B62BC0"/>
    <w:rsid w:val="16CD4832"/>
    <w:rsid w:val="16FB55FF"/>
    <w:rsid w:val="17361C57"/>
    <w:rsid w:val="178E28D7"/>
    <w:rsid w:val="181B58B0"/>
    <w:rsid w:val="18286464"/>
    <w:rsid w:val="18BF134A"/>
    <w:rsid w:val="1AC62790"/>
    <w:rsid w:val="1B196D05"/>
    <w:rsid w:val="1B394065"/>
    <w:rsid w:val="1CFA0414"/>
    <w:rsid w:val="1EA3650A"/>
    <w:rsid w:val="1F985595"/>
    <w:rsid w:val="20674553"/>
    <w:rsid w:val="20FC34A3"/>
    <w:rsid w:val="21854634"/>
    <w:rsid w:val="2203673D"/>
    <w:rsid w:val="221943B6"/>
    <w:rsid w:val="228D5610"/>
    <w:rsid w:val="22B636BE"/>
    <w:rsid w:val="22EA537B"/>
    <w:rsid w:val="23AA1FAF"/>
    <w:rsid w:val="23D338D1"/>
    <w:rsid w:val="250C6B47"/>
    <w:rsid w:val="264C6614"/>
    <w:rsid w:val="26C81FE0"/>
    <w:rsid w:val="26FD03EA"/>
    <w:rsid w:val="28ED6C49"/>
    <w:rsid w:val="28F64305"/>
    <w:rsid w:val="290544D4"/>
    <w:rsid w:val="297D6092"/>
    <w:rsid w:val="2B804373"/>
    <w:rsid w:val="2BEE00FE"/>
    <w:rsid w:val="2F33443C"/>
    <w:rsid w:val="2F49706B"/>
    <w:rsid w:val="2F7A5E80"/>
    <w:rsid w:val="309B78E9"/>
    <w:rsid w:val="31381802"/>
    <w:rsid w:val="32ED31DB"/>
    <w:rsid w:val="32FD35E3"/>
    <w:rsid w:val="332B6FCF"/>
    <w:rsid w:val="333E678F"/>
    <w:rsid w:val="341F7742"/>
    <w:rsid w:val="34A331C3"/>
    <w:rsid w:val="34E42B42"/>
    <w:rsid w:val="359F6358"/>
    <w:rsid w:val="35D94B54"/>
    <w:rsid w:val="3610561A"/>
    <w:rsid w:val="362D20C4"/>
    <w:rsid w:val="366A5F26"/>
    <w:rsid w:val="37D818FA"/>
    <w:rsid w:val="3804642D"/>
    <w:rsid w:val="381B5ECD"/>
    <w:rsid w:val="38F148E6"/>
    <w:rsid w:val="396F3BD4"/>
    <w:rsid w:val="39B961BF"/>
    <w:rsid w:val="3B4B4C37"/>
    <w:rsid w:val="3BE765D7"/>
    <w:rsid w:val="3C2E3970"/>
    <w:rsid w:val="3CA36784"/>
    <w:rsid w:val="3CA36EFC"/>
    <w:rsid w:val="3EDE4879"/>
    <w:rsid w:val="3F31087B"/>
    <w:rsid w:val="3FA476D6"/>
    <w:rsid w:val="3FBD114C"/>
    <w:rsid w:val="40D642B3"/>
    <w:rsid w:val="410773D1"/>
    <w:rsid w:val="41EF5896"/>
    <w:rsid w:val="42264677"/>
    <w:rsid w:val="42883C94"/>
    <w:rsid w:val="42BD5C28"/>
    <w:rsid w:val="42F07CAA"/>
    <w:rsid w:val="45AF38DE"/>
    <w:rsid w:val="45C21097"/>
    <w:rsid w:val="45FF2C63"/>
    <w:rsid w:val="4679487F"/>
    <w:rsid w:val="46A9377F"/>
    <w:rsid w:val="472546AA"/>
    <w:rsid w:val="473D4328"/>
    <w:rsid w:val="47D61E51"/>
    <w:rsid w:val="487163A5"/>
    <w:rsid w:val="48C84584"/>
    <w:rsid w:val="49AB3E5B"/>
    <w:rsid w:val="4ABD20C6"/>
    <w:rsid w:val="4B6C2C66"/>
    <w:rsid w:val="4B8D5C66"/>
    <w:rsid w:val="4D7112B5"/>
    <w:rsid w:val="4E0F5B7F"/>
    <w:rsid w:val="4E155A90"/>
    <w:rsid w:val="4E9714B5"/>
    <w:rsid w:val="4EA83F31"/>
    <w:rsid w:val="4EA9117C"/>
    <w:rsid w:val="4F2E3DFE"/>
    <w:rsid w:val="4F9F65B6"/>
    <w:rsid w:val="50E95C28"/>
    <w:rsid w:val="50FD37FA"/>
    <w:rsid w:val="5252775E"/>
    <w:rsid w:val="539746C6"/>
    <w:rsid w:val="54642A74"/>
    <w:rsid w:val="550571D6"/>
    <w:rsid w:val="558C4FBD"/>
    <w:rsid w:val="55A04F5F"/>
    <w:rsid w:val="56AA505F"/>
    <w:rsid w:val="57D06F58"/>
    <w:rsid w:val="585513E4"/>
    <w:rsid w:val="596B1163"/>
    <w:rsid w:val="5AB810F0"/>
    <w:rsid w:val="5B0D6A85"/>
    <w:rsid w:val="5B215C33"/>
    <w:rsid w:val="5B414894"/>
    <w:rsid w:val="5B962CA8"/>
    <w:rsid w:val="5C8357BC"/>
    <w:rsid w:val="5D9F0D3E"/>
    <w:rsid w:val="5DEB681E"/>
    <w:rsid w:val="5F363AE8"/>
    <w:rsid w:val="5F5961B6"/>
    <w:rsid w:val="5F7977C8"/>
    <w:rsid w:val="613B5497"/>
    <w:rsid w:val="6170733B"/>
    <w:rsid w:val="61BC3430"/>
    <w:rsid w:val="62484803"/>
    <w:rsid w:val="636E0598"/>
    <w:rsid w:val="641E78AD"/>
    <w:rsid w:val="651C0C8E"/>
    <w:rsid w:val="65712EDA"/>
    <w:rsid w:val="663A65D0"/>
    <w:rsid w:val="684B05B2"/>
    <w:rsid w:val="691A5E46"/>
    <w:rsid w:val="6A49711F"/>
    <w:rsid w:val="6A574F3C"/>
    <w:rsid w:val="6B1643AE"/>
    <w:rsid w:val="6B841747"/>
    <w:rsid w:val="6B876010"/>
    <w:rsid w:val="6CCC01A3"/>
    <w:rsid w:val="6DBA0994"/>
    <w:rsid w:val="71961C9A"/>
    <w:rsid w:val="71AE2BDA"/>
    <w:rsid w:val="73486218"/>
    <w:rsid w:val="736F705F"/>
    <w:rsid w:val="74592C96"/>
    <w:rsid w:val="75872492"/>
    <w:rsid w:val="75AA7726"/>
    <w:rsid w:val="75E91581"/>
    <w:rsid w:val="763C0C69"/>
    <w:rsid w:val="77142BEA"/>
    <w:rsid w:val="779A23CE"/>
    <w:rsid w:val="7BC061C7"/>
    <w:rsid w:val="7BE0261A"/>
    <w:rsid w:val="7BF07E01"/>
    <w:rsid w:val="7C785343"/>
    <w:rsid w:val="7CEC15ED"/>
    <w:rsid w:val="7D9E86DC"/>
    <w:rsid w:val="7EB26A29"/>
    <w:rsid w:val="7EC2394D"/>
    <w:rsid w:val="7EC54D3D"/>
    <w:rsid w:val="7F783678"/>
    <w:rsid w:val="7FDC3FE6"/>
    <w:rsid w:val="B97B4598"/>
    <w:rsid w:val="C79FD410"/>
    <w:rsid w:val="FDC70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er"/>
    <w:basedOn w:val="1"/>
    <w:next w:val="1"/>
    <w:qFormat/>
    <w:uiPriority w:val="0"/>
    <w:pPr>
      <w:tabs>
        <w:tab w:val="center" w:pos="4153"/>
        <w:tab w:val="right" w:pos="8306"/>
      </w:tabs>
      <w:snapToGrid w:val="0"/>
      <w:jc w:val="left"/>
    </w:pPr>
    <w:rPr>
      <w:sz w:val="18"/>
    </w:rPr>
  </w:style>
  <w:style w:type="paragraph" w:styleId="3">
    <w:name w:val="Normal Indent"/>
    <w:basedOn w:val="1"/>
    <w:qFormat/>
    <w:uiPriority w:val="0"/>
    <w:pPr>
      <w:ind w:firstLine="420" w:firstLineChars="200"/>
    </w:pPr>
    <w:rPr>
      <w:rFonts w:eastAsia="宋体"/>
      <w:szCs w:val="21"/>
    </w:rPr>
  </w:style>
  <w:style w:type="paragraph" w:styleId="4">
    <w:name w:val="Body Text"/>
    <w:basedOn w:val="1"/>
    <w:next w:val="5"/>
    <w:qFormat/>
    <w:uiPriority w:val="99"/>
    <w:pPr>
      <w:spacing w:after="120"/>
    </w:pPr>
    <w:rPr>
      <w:rFonts w:ascii="Calibri" w:hAnsi="Calibri" w:eastAsia="宋体" w:cs="Times New Roman"/>
    </w:rPr>
  </w:style>
  <w:style w:type="paragraph" w:styleId="5">
    <w:name w:val="Title"/>
    <w:basedOn w:val="1"/>
    <w:next w:val="1"/>
    <w:qFormat/>
    <w:uiPriority w:val="0"/>
    <w:pPr>
      <w:spacing w:before="240" w:after="60"/>
      <w:jc w:val="center"/>
      <w:outlineLvl w:val="0"/>
    </w:pPr>
    <w:rPr>
      <w:rFonts w:ascii="Cambria" w:hAnsi="Cambria"/>
      <w:b/>
      <w:bCs/>
      <w:kern w:val="0"/>
    </w:rPr>
  </w:style>
  <w:style w:type="paragraph" w:styleId="6">
    <w:name w:val="Body Text Indent"/>
    <w:basedOn w:val="1"/>
    <w:qFormat/>
    <w:uiPriority w:val="0"/>
    <w:pPr>
      <w:spacing w:after="120"/>
      <w:ind w:left="420" w:leftChars="200"/>
    </w:p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0"/>
    <w:pPr>
      <w:spacing w:beforeAutospacing="1" w:afterAutospacing="1"/>
      <w:jc w:val="left"/>
    </w:pPr>
    <w:rPr>
      <w:rFonts w:cs="Times New Roman"/>
      <w:kern w:val="0"/>
      <w:sz w:val="24"/>
    </w:rPr>
  </w:style>
  <w:style w:type="paragraph" w:styleId="9">
    <w:name w:val="Body Text First Indent"/>
    <w:basedOn w:val="4"/>
    <w:qFormat/>
    <w:uiPriority w:val="0"/>
    <w:pPr>
      <w:spacing w:line="360" w:lineRule="auto"/>
      <w:ind w:firstLine="720" w:firstLineChars="200"/>
      <w:jc w:val="left"/>
    </w:pPr>
    <w:rPr>
      <w:rFonts w:cs="宋体"/>
      <w:szCs w:val="28"/>
    </w:rPr>
  </w:style>
  <w:style w:type="paragraph" w:styleId="10">
    <w:name w:val="Body Text First Indent 2"/>
    <w:basedOn w:val="6"/>
    <w:unhideWhenUsed/>
    <w:qFormat/>
    <w:uiPriority w:val="99"/>
    <w:pPr>
      <w:spacing w:line="360" w:lineRule="auto"/>
      <w:ind w:firstLine="420" w:firstLineChars="200"/>
    </w:pPr>
    <w:rPr>
      <w:rFonts w:ascii="Calibri" w:hAnsi="Calibri" w:eastAsia="宋体" w:cs="仿宋_GB2312"/>
      <w:sz w:val="24"/>
    </w:rPr>
  </w:style>
  <w:style w:type="paragraph" w:customStyle="1" w:styleId="13">
    <w:name w:val="正文 + 仿宋_GB2312"/>
    <w:basedOn w:val="1"/>
    <w:qFormat/>
    <w:uiPriority w:val="0"/>
    <w:pPr>
      <w:widowControl/>
      <w:spacing w:line="555" w:lineRule="atLeast"/>
      <w:ind w:firstLine="645"/>
      <w:jc w:val="left"/>
    </w:pPr>
    <w:rPr>
      <w:rFonts w:ascii="仿宋_GB2312" w:hAnsi="仿宋_GB2312" w:eastAsia="仿宋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815</Words>
  <Characters>825</Characters>
  <Lines>7</Lines>
  <Paragraphs>2</Paragraphs>
  <TotalTime>4</TotalTime>
  <ScaleCrop>false</ScaleCrop>
  <LinksUpToDate>false</LinksUpToDate>
  <CharactersWithSpaces>826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2024-08-05T06:54:00Z</dcterms:created>
  <dc:creator>4587548</dc:creator>
  <cp:lastModifiedBy>Administrator</cp:lastModifiedBy>
  <cp:lastPrinted>2024-08-08T22:23:00Z</cp:lastPrinted>
  <dcterms:modified xsi:type="dcterms:W3CDTF">2026-09-18T03:01:25Z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40D8457B120B4BD0B4C59C1E433D9397_13</vt:lpwstr>
  </property>
  <property fmtid="{D5CDD505-2E9C-101B-9397-08002B2CF9AE}" pid="4" name="KSOTemplateDocerSaveRecord">
    <vt:lpwstr>eyJoZGlkIjoiYTUyY2RmNjg5MmMyOWNlZTgwMDI2ZmRhYTNiMDg4MjYifQ==</vt:lpwstr>
  </property>
</Properties>
</file>