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600" w:lineRule="exact"/>
        <w:ind w:right="0"/>
        <w:jc w:val="left"/>
        <w:rPr>
          <w:rFonts w:hint="eastAsia" w:ascii="方正黑体简体" w:hAnsi="方正黑体简体" w:eastAsia="方正黑体简体" w:cs="方正黑体简体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方正黑体简体" w:hAnsi="方正黑体简体" w:eastAsia="方正黑体简体" w:cs="方正黑体简体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60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"/>
        </w:rPr>
        <w:t>柳州市灵活就业常见岗位（工种）参考目录</w:t>
      </w:r>
    </w:p>
    <w:bookmarkEnd w:id="0"/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600" w:lineRule="exact"/>
        <w:ind w:left="0" w:right="0" w:firstLine="643"/>
        <w:jc w:val="left"/>
        <w:rPr>
          <w:rFonts w:hint="eastAsia" w:ascii="黑体" w:hAnsi="宋体" w:eastAsia="黑体" w:cs="仿宋_GB2312"/>
          <w:color w:val="auto"/>
          <w:sz w:val="40"/>
          <w:szCs w:val="40"/>
          <w:highlight w:val="none"/>
          <w:shd w:val="clear" w:color="auto" w:fill="FFFFFF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/>
        <w:jc w:val="left"/>
        <w:textAlignment w:val="auto"/>
        <w:rPr>
          <w:rFonts w:hint="eastAsia" w:ascii="仿宋_GB2312" w:hAnsi="仿宋" w:eastAsia="仿宋_GB2312" w:cs="仿宋_GB2312"/>
          <w:b w:val="0"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" w:eastAsia="仿宋_GB2312" w:cs="仿宋_GB2312"/>
          <w:b w:val="0"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符合前述灵活就业人员范围从事的下列常见岗位：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/>
        <w:jc w:val="left"/>
        <w:textAlignment w:val="auto"/>
        <w:rPr>
          <w:rFonts w:hint="eastAsia" w:ascii="仿宋_GB2312" w:hAnsi="仿宋" w:eastAsia="仿宋_GB2312" w:cs="Calibri"/>
          <w:color w:val="auto"/>
          <w:sz w:val="32"/>
          <w:szCs w:val="32"/>
          <w:highlight w:val="none"/>
          <w:shd w:val="clear" w:color="auto" w:fill="FFFFFF"/>
          <w:lang w:val="en-US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一、社区服务。</w:t>
      </w:r>
      <w:r>
        <w:rPr>
          <w:rFonts w:hint="eastAsia" w:ascii="仿宋_GB2312" w:hAnsi="仿宋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包括街头擦鞋、修鞋，配钥匙，家用电器维修，家庭日用品修补，家庭手工作坊，自行车、电动车修理，废品回收，早点夜市，社区卖小吃，社区卖菜、水果，饮食、日用品配送、装饰装璜、社区绿化服务等便民利民服务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/>
        <w:jc w:val="left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shd w:val="clear" w:color="auto" w:fill="FFFFFF"/>
          <w:lang w:val="en-US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二、家政服务。</w:t>
      </w:r>
      <w:r>
        <w:rPr>
          <w:rFonts w:hint="eastAsia" w:ascii="仿宋_GB2312" w:hAnsi="仿宋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包括家政钟点工，保姆，儿童接送，老年人、残疾人、病人陪护，搬运送货，水电维修、下水道疏通，帮人跑腿等。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32"/>
          <w:szCs w:val="32"/>
          <w:highlight w:val="none"/>
          <w:lang w:val="en-US" w:eastAsia="zh-CN" w:bidi="ar"/>
        </w:rPr>
        <w:t>三、用人单位非全日制就业。</w:t>
      </w:r>
      <w:r>
        <w:rPr>
          <w:rFonts w:hint="eastAsia" w:ascii="仿宋_GB2312" w:hAnsi="仿宋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"/>
        </w:rPr>
        <w:t>指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未在用人单位参加企业职工基本养老保险的非全日制从业人员。</w:t>
      </w:r>
      <w:r>
        <w:rPr>
          <w:rFonts w:hint="eastAsia" w:ascii="仿宋_GB2312" w:hAnsi="仿宋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包括：与用人单位口头协议或订立非全日制劳动合同，以小时计酬为主，劳动者在同一用人单位一般平均每日工作时间不超过四小时，每周工作时间不超过二十四小时的用工形式。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/>
        <w:jc w:val="left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shd w:val="clear" w:color="auto" w:fill="FFFFFF"/>
          <w:lang w:val="en-US"/>
        </w:rPr>
      </w:pPr>
      <w:r>
        <w:rPr>
          <w:rFonts w:hint="eastAsia" w:ascii="仿宋_GB2312" w:hAnsi="仿宋" w:eastAsia="仿宋_GB2312" w:cs="仿宋_GB2312"/>
          <w:b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四、网上灵活就业。</w:t>
      </w:r>
      <w:r>
        <w:rPr>
          <w:rFonts w:hint="eastAsia" w:ascii="仿宋_GB2312" w:hAnsi="仿宋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包括在网上创业平台从事实名注册认证电子商务（网店），且未领取企业营业证照的经营活动，以及为上述网店提供劳务的就业形式。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小标宋简体" w:hAnsi="黑体" w:eastAsia="方正小标宋简体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"/>
        </w:rPr>
        <w:t>五、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依托电子商务、网络约车、网络送餐、快递物流等新业态平台实现就业，且未与新业态平台企业建立劳动关系的新就业形态从业人员。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tbl>
      <w:tblPr>
        <w:tblStyle w:val="4"/>
        <w:tblpPr w:leftFromText="180" w:rightFromText="180" w:vertAnchor="text" w:horzAnchor="page" w:tblpX="1585" w:tblpY="65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327" w:hRule="atLeast"/>
        </w:trPr>
        <w:tc>
          <w:tcPr>
            <w:tcW w:w="910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柳州市人力资源和社会保障局办公室           20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日印发</w:t>
            </w:r>
          </w:p>
        </w:tc>
      </w:tr>
    </w:tbl>
    <w:p>
      <w:pPr>
        <w:autoSpaceDE w:val="0"/>
        <w:autoSpaceDN w:val="0"/>
        <w:adjustRightInd w:val="0"/>
        <w:spacing w:line="520" w:lineRule="exact"/>
        <w:rPr>
          <w:rFonts w:ascii="Times New Roman" w:hAnsi="Times New Roman" w:eastAsia="仿宋_GB2312"/>
          <w:kern w:val="0"/>
          <w:sz w:val="32"/>
          <w:szCs w:val="32"/>
          <w:lang w:val="zh-CN"/>
        </w:rPr>
      </w:pPr>
      <w:r>
        <w:rPr>
          <w:rFonts w:ascii="Times New Roman" w:hAnsi="Times New Roman" w:eastAsia="黑体"/>
          <w:sz w:val="32"/>
          <w:szCs w:val="32"/>
        </w:rPr>
        <w:t>政府信息公开选项：</w:t>
      </w:r>
      <w:r>
        <w:rPr>
          <w:rFonts w:hint="eastAsia" w:ascii="Times New Roman" w:hAnsi="Times New Roman" w:eastAsia="方正小标宋简体"/>
          <w:sz w:val="32"/>
          <w:szCs w:val="32"/>
        </w:rPr>
        <w:t>主动公开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215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Segoe Print"/>
    <w:panose1 w:val="02030600000101010101"/>
    <w:charset w:val="00"/>
    <w:family w:val="roman"/>
    <w:pitch w:val="default"/>
    <w:sig w:usb0="00000000" w:usb1="00000000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Batang" w:hAnsi="Batang" w:eastAsia="Batang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c0MTVmMWUyNGQzNGUwNzFkZjI3NWRmMWQ4ZWIifQ=="/>
  </w:docVars>
  <w:rsids>
    <w:rsidRoot w:val="7F583D91"/>
    <w:rsid w:val="7F5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2022-11-03T03:12:00Z</dcterms:created>
  <dc:creator>一库</dc:creator>
  <cp:lastModifiedBy>一库</cp:lastModifiedBy>
  <dcterms:modified xsi:type="dcterms:W3CDTF">2022-11-03T03:12:59Z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382D697B3F6049F08411D7645A41E3DB</vt:lpwstr>
  </property>
</Properties>
</file>