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2088" w:firstLineChars="400"/>
        <w:rPr>
          <w:rFonts w:eastAsia="方正小标宋简体" w:cs="方正小标宋简体"/>
          <w:snapToGrid w:val="0"/>
          <w:sz w:val="52"/>
          <w:szCs w:val="52"/>
        </w:rPr>
      </w:pPr>
      <w:r>
        <w:rPr>
          <w:rFonts w:hint="eastAsia" w:cs="宋体"/>
          <w:b/>
          <w:sz w:val="52"/>
          <w:szCs w:val="52"/>
          <w:lang w:bidi="ar"/>
        </w:rPr>
        <w:t>二、执法依据</w:t>
      </w:r>
    </w:p>
    <w:tbl>
      <w:tblPr>
        <w:tblStyle w:val="10"/>
        <w:tblpPr w:leftFromText="180" w:rightFromText="180" w:vertAnchor="text" w:horzAnchor="page" w:tblpXSpec="center" w:tblpY="1435"/>
        <w:tblOverlap w:val="never"/>
        <w:tblW w:w="16772" w:type="dxa"/>
        <w:jc w:val="center"/>
        <w:tblLayout w:type="fixed"/>
        <w:tblCellMar>
          <w:top w:w="28" w:type="dxa"/>
          <w:left w:w="28" w:type="dxa"/>
          <w:bottom w:w="28" w:type="dxa"/>
          <w:right w:w="28" w:type="dxa"/>
        </w:tblCellMar>
      </w:tblPr>
      <w:tblGrid>
        <w:gridCol w:w="860"/>
        <w:gridCol w:w="2843"/>
        <w:gridCol w:w="2662"/>
        <w:gridCol w:w="10407"/>
      </w:tblGrid>
      <w:tr>
        <w:tblPrEx>
          <w:tblCellMar>
            <w:top w:w="28" w:type="dxa"/>
            <w:left w:w="28" w:type="dxa"/>
            <w:bottom w:w="28" w:type="dxa"/>
            <w:right w:w="28" w:type="dxa"/>
          </w:tblCellMar>
        </w:tblPrEx>
        <w:trPr>
          <w:trHeight w:val="774" w:hRule="atLeast"/>
          <w:jc w:val="center"/>
        </w:trPr>
        <w:tc>
          <w:tcPr>
            <w:tcW w:w="86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300" w:lineRule="exact"/>
              <w:jc w:val="center"/>
              <w:rPr>
                <w:rFonts w:hint="eastAsia" w:ascii="方正黑体_GBK" w:hAnsi="方正黑体_GBK" w:eastAsia="方正黑体_GBK" w:cs="方正黑体_GBK"/>
                <w:snapToGrid w:val="0"/>
                <w:sz w:val="20"/>
                <w:szCs w:val="20"/>
                <w:lang w:eastAsia="zh-CN"/>
              </w:rPr>
            </w:pPr>
            <w:r>
              <w:rPr>
                <w:rFonts w:hint="eastAsia" w:ascii="方正黑体_GBK" w:hAnsi="方正黑体_GBK" w:eastAsia="方正黑体_GBK" w:cs="方正黑体_GBK"/>
                <w:snapToGrid w:val="0"/>
                <w:sz w:val="20"/>
                <w:szCs w:val="20"/>
                <w:lang w:eastAsia="zh-CN"/>
              </w:rPr>
              <w:t>序号</w:t>
            </w:r>
          </w:p>
        </w:tc>
        <w:tc>
          <w:tcPr>
            <w:tcW w:w="2843"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center"/>
              <w:rPr>
                <w:rFonts w:hint="eastAsia" w:ascii="方正黑体_GBK" w:hAnsi="方正黑体_GBK" w:eastAsia="方正黑体_GBK" w:cs="方正黑体_GBK"/>
                <w:snapToGrid w:val="0"/>
                <w:sz w:val="20"/>
                <w:szCs w:val="20"/>
              </w:rPr>
            </w:pPr>
            <w:bookmarkStart w:id="0" w:name="_GoBack"/>
            <w:bookmarkEnd w:id="0"/>
            <w:r>
              <w:rPr>
                <w:rFonts w:hint="eastAsia" w:ascii="方正黑体_GBK" w:hAnsi="方正黑体_GBK" w:eastAsia="方正黑体_GBK" w:cs="方正黑体_GBK"/>
                <w:snapToGrid w:val="0"/>
                <w:sz w:val="20"/>
                <w:szCs w:val="20"/>
                <w:lang w:eastAsia="zh-CN"/>
              </w:rPr>
              <w:t>项目名称</w:t>
            </w:r>
          </w:p>
        </w:tc>
        <w:tc>
          <w:tcPr>
            <w:tcW w:w="2662"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center"/>
              <w:rPr>
                <w:rFonts w:hint="eastAsia" w:ascii="方正黑体_GBK" w:hAnsi="方正黑体_GBK" w:eastAsia="方正黑体_GBK" w:cs="方正黑体_GBK"/>
                <w:snapToGrid w:val="0"/>
                <w:sz w:val="20"/>
                <w:szCs w:val="20"/>
              </w:rPr>
            </w:pPr>
            <w:r>
              <w:rPr>
                <w:rFonts w:hint="eastAsia" w:ascii="方正黑体_GBK" w:hAnsi="方正黑体_GBK" w:eastAsia="方正黑体_GBK" w:cs="方正黑体_GBK"/>
                <w:snapToGrid w:val="0"/>
                <w:sz w:val="20"/>
                <w:szCs w:val="20"/>
              </w:rPr>
              <w:t>具体事项（子项）</w:t>
            </w:r>
          </w:p>
        </w:tc>
        <w:tc>
          <w:tcPr>
            <w:tcW w:w="10407"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center"/>
              <w:rPr>
                <w:rFonts w:hint="eastAsia" w:ascii="方正黑体_GBK" w:hAnsi="方正黑体_GBK" w:eastAsia="方正黑体_GBK" w:cs="方正黑体_GBK"/>
                <w:snapToGrid w:val="0"/>
                <w:sz w:val="20"/>
                <w:szCs w:val="20"/>
              </w:rPr>
            </w:pPr>
            <w:r>
              <w:rPr>
                <w:rFonts w:hint="eastAsia" w:ascii="方正黑体_GBK" w:hAnsi="方正黑体_GBK" w:eastAsia="方正黑体_GBK" w:cs="方正黑体_GBK"/>
                <w:i w:val="0"/>
                <w:iCs w:val="0"/>
                <w:caps w:val="0"/>
                <w:color w:val="333333"/>
                <w:spacing w:val="0"/>
                <w:sz w:val="21"/>
                <w:szCs w:val="21"/>
              </w:rPr>
              <w:t>实施依据</w:t>
            </w:r>
          </w:p>
        </w:tc>
      </w:tr>
      <w:tr>
        <w:tblPrEx>
          <w:tblCellMar>
            <w:top w:w="28" w:type="dxa"/>
            <w:left w:w="28" w:type="dxa"/>
            <w:bottom w:w="28" w:type="dxa"/>
            <w:right w:w="28" w:type="dxa"/>
          </w:tblCellMar>
        </w:tblPrEx>
        <w:trPr>
          <w:trHeight w:val="774" w:hRule="atLeast"/>
          <w:jc w:val="center"/>
        </w:trPr>
        <w:tc>
          <w:tcPr>
            <w:tcW w:w="86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300" w:lineRule="exact"/>
              <w:jc w:val="center"/>
              <w:rPr>
                <w:rFonts w:eastAsia="仿宋_GB2312" w:cs="仿宋_GB2312"/>
                <w:snapToGrid w:val="0"/>
                <w:sz w:val="20"/>
                <w:szCs w:val="20"/>
              </w:rPr>
            </w:pPr>
            <w:r>
              <w:rPr>
                <w:rFonts w:hint="eastAsia" w:eastAsia="仿宋_GB2312" w:cs="仿宋_GB2312"/>
                <w:snapToGrid w:val="0"/>
                <w:sz w:val="20"/>
                <w:szCs w:val="20"/>
              </w:rPr>
              <w:t>1</w:t>
            </w:r>
          </w:p>
        </w:tc>
        <w:tc>
          <w:tcPr>
            <w:tcW w:w="2843"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center"/>
              <w:rPr>
                <w:rFonts w:eastAsia="仿宋_GB2312" w:cs="仿宋_GB2312"/>
                <w:snapToGrid w:val="0"/>
                <w:sz w:val="20"/>
                <w:szCs w:val="20"/>
              </w:rPr>
            </w:pPr>
            <w:r>
              <w:rPr>
                <w:rFonts w:hint="eastAsia" w:eastAsia="仿宋_GB2312" w:cs="仿宋_GB2312"/>
                <w:snapToGrid w:val="0"/>
                <w:sz w:val="20"/>
                <w:szCs w:val="20"/>
              </w:rPr>
              <w:t>对用人单位违反法律法规规定延长劳动者工作时间的处罚</w:t>
            </w:r>
          </w:p>
        </w:tc>
        <w:tc>
          <w:tcPr>
            <w:tcW w:w="2662"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center"/>
              <w:rPr>
                <w:rFonts w:eastAsia="仿宋_GB2312" w:cs="仿宋_GB2312"/>
                <w:snapToGrid w:val="0"/>
                <w:sz w:val="20"/>
                <w:szCs w:val="20"/>
              </w:rPr>
            </w:pPr>
          </w:p>
        </w:tc>
        <w:tc>
          <w:tcPr>
            <w:tcW w:w="10407"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left"/>
              <w:rPr>
                <w:rFonts w:eastAsia="仿宋_GB2312" w:cs="仿宋_GB2312"/>
                <w:snapToGrid w:val="0"/>
                <w:sz w:val="20"/>
                <w:szCs w:val="20"/>
              </w:rPr>
            </w:pPr>
            <w:r>
              <w:rPr>
                <w:rFonts w:hint="eastAsia" w:eastAsia="仿宋_GB2312" w:cs="仿宋_GB2312"/>
                <w:snapToGrid w:val="0"/>
                <w:sz w:val="20"/>
                <w:szCs w:val="20"/>
              </w:rPr>
              <w:t>1.【法律】《中华人民共和国劳动法》（1994年7月5日主席令第28号，2018年12月29日第二次修正）第九十条： 用人单位违反本法规定，延长劳动者工作时间的，由劳动行政部门给予警告，责令改正，并可以处以罚款。</w:t>
            </w:r>
          </w:p>
          <w:p>
            <w:pPr>
              <w:widowControl/>
              <w:adjustRightInd w:val="0"/>
              <w:snapToGrid w:val="0"/>
              <w:spacing w:line="300" w:lineRule="exact"/>
              <w:jc w:val="left"/>
              <w:rPr>
                <w:rFonts w:eastAsia="仿宋_GB2312" w:cs="仿宋_GB2312"/>
                <w:snapToGrid w:val="0"/>
                <w:sz w:val="20"/>
                <w:szCs w:val="20"/>
              </w:rPr>
            </w:pPr>
            <w:r>
              <w:rPr>
                <w:rFonts w:hint="eastAsia" w:eastAsia="仿宋_GB2312" w:cs="仿宋_GB2312"/>
                <w:snapToGrid w:val="0"/>
                <w:sz w:val="20"/>
                <w:szCs w:val="20"/>
              </w:rPr>
              <w:t>2.【行政法规】《劳动保障监察条例》（2004年国务院令第423号公布）第二十五条：用人单位违反劳动保障法律、法规或者规章延长劳动者工作时间的，由劳动保障行政部门给予警告，责令限期改正，并可以按照受侵害的劳动者每人100元以上500元以下的标准计算，处以罚款。</w:t>
            </w:r>
          </w:p>
        </w:tc>
      </w:tr>
      <w:tr>
        <w:tblPrEx>
          <w:tblCellMar>
            <w:top w:w="28" w:type="dxa"/>
            <w:left w:w="28" w:type="dxa"/>
            <w:bottom w:w="28" w:type="dxa"/>
            <w:right w:w="28" w:type="dxa"/>
          </w:tblCellMar>
        </w:tblPrEx>
        <w:trPr>
          <w:trHeight w:val="774" w:hRule="atLeast"/>
          <w:jc w:val="center"/>
        </w:trPr>
        <w:tc>
          <w:tcPr>
            <w:tcW w:w="86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300" w:lineRule="exact"/>
              <w:jc w:val="center"/>
              <w:rPr>
                <w:rFonts w:hint="eastAsia" w:eastAsia="仿宋_GB2312" w:cs="仿宋_GB2312"/>
                <w:snapToGrid w:val="0"/>
                <w:sz w:val="20"/>
                <w:szCs w:val="20"/>
              </w:rPr>
            </w:pPr>
            <w:r>
              <w:rPr>
                <w:rFonts w:hint="eastAsia" w:eastAsia="仿宋_GB2312" w:cs="仿宋_GB2312"/>
                <w:snapToGrid w:val="0"/>
                <w:sz w:val="20"/>
                <w:szCs w:val="20"/>
              </w:rPr>
              <w:t>2</w:t>
            </w:r>
          </w:p>
        </w:tc>
        <w:tc>
          <w:tcPr>
            <w:tcW w:w="2843"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center"/>
              <w:rPr>
                <w:rFonts w:hint="eastAsia" w:eastAsia="仿宋_GB2312" w:cs="仿宋_GB2312"/>
                <w:snapToGrid w:val="0"/>
                <w:sz w:val="20"/>
                <w:szCs w:val="20"/>
              </w:rPr>
            </w:pPr>
            <w:r>
              <w:rPr>
                <w:rFonts w:hint="eastAsia" w:eastAsia="仿宋_GB2312" w:cs="仿宋_GB2312"/>
                <w:snapToGrid w:val="0"/>
                <w:sz w:val="20"/>
                <w:szCs w:val="20"/>
              </w:rPr>
              <w:t>对无理抗拒、阻挠劳动保障行政部门实施劳动保障监察的处罚</w:t>
            </w:r>
          </w:p>
        </w:tc>
        <w:tc>
          <w:tcPr>
            <w:tcW w:w="2662"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center"/>
              <w:rPr>
                <w:rFonts w:eastAsia="仿宋_GB2312" w:cs="仿宋_GB2312"/>
                <w:snapToGrid w:val="0"/>
                <w:sz w:val="20"/>
                <w:szCs w:val="20"/>
              </w:rPr>
            </w:pPr>
          </w:p>
        </w:tc>
        <w:tc>
          <w:tcPr>
            <w:tcW w:w="10407"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left"/>
              <w:rPr>
                <w:rFonts w:eastAsia="仿宋_GB2312" w:cs="仿宋_GB2312"/>
                <w:snapToGrid w:val="0"/>
                <w:sz w:val="20"/>
                <w:szCs w:val="20"/>
              </w:rPr>
            </w:pPr>
            <w:r>
              <w:rPr>
                <w:rFonts w:hint="eastAsia" w:eastAsia="仿宋_GB2312" w:cs="仿宋_GB2312"/>
                <w:snapToGrid w:val="0"/>
                <w:sz w:val="20"/>
                <w:szCs w:val="20"/>
              </w:rPr>
              <w:t>1.【法律】《中华人民共和国劳动法》（1994年7月5日主席令第28号，2018年12月29日第二次修正）第一百零一条： 用人单位无理阻挠劳动行政部门、有关部门及其工作人员行使监督检查权，打击报复举报人员的，由劳动行政部门或者有关部门处以罚款；构成犯罪的，对责任人员依法追究刑事责任。</w:t>
            </w:r>
          </w:p>
          <w:p>
            <w:pPr>
              <w:widowControl/>
              <w:adjustRightInd w:val="0"/>
              <w:snapToGrid w:val="0"/>
              <w:spacing w:line="300" w:lineRule="exact"/>
              <w:jc w:val="left"/>
              <w:rPr>
                <w:rFonts w:hint="eastAsia" w:eastAsia="仿宋_GB2312" w:cs="仿宋_GB2312"/>
                <w:snapToGrid w:val="0"/>
                <w:sz w:val="20"/>
                <w:szCs w:val="20"/>
              </w:rPr>
            </w:pPr>
            <w:r>
              <w:rPr>
                <w:rFonts w:hint="eastAsia" w:eastAsia="仿宋_GB2312" w:cs="仿宋_GB2312"/>
                <w:snapToGrid w:val="0"/>
                <w:sz w:val="20"/>
                <w:szCs w:val="20"/>
              </w:rPr>
              <w:t>2.【行政法规】《劳动保障监察条例》（2004年11月1日国务院令第423号公布）第三十条：有下列行为之一的，由劳动保障行政部门责令改正；对有第（一）项、第（二）项或者第（三）项规定的行为的，处2000元以上2万元以下的罚款：（一）无理抗拒、阻挠劳动保障行政部门依照本条例的规定实施劳动保障监察的；（二）不按照劳动保障行政部门的要求报送书面材料，隐瞒事实真相，出具伪证或者隐匿、毁灭证据的；（三）经劳动保障行政部门责令改正拒不改正，或者拒不履行劳动保障行政部门的行政处理决定的；（四）打击报复举报人、投诉人的。……。</w:t>
            </w:r>
          </w:p>
        </w:tc>
      </w:tr>
      <w:tr>
        <w:tblPrEx>
          <w:tblCellMar>
            <w:top w:w="28" w:type="dxa"/>
            <w:left w:w="28" w:type="dxa"/>
            <w:bottom w:w="28" w:type="dxa"/>
            <w:right w:w="28" w:type="dxa"/>
          </w:tblCellMar>
        </w:tblPrEx>
        <w:trPr>
          <w:trHeight w:val="774" w:hRule="atLeast"/>
          <w:jc w:val="center"/>
        </w:trPr>
        <w:tc>
          <w:tcPr>
            <w:tcW w:w="86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300" w:lineRule="exact"/>
              <w:jc w:val="center"/>
              <w:rPr>
                <w:rFonts w:hint="eastAsia" w:eastAsia="仿宋_GB2312" w:cs="仿宋_GB2312"/>
                <w:snapToGrid w:val="0"/>
                <w:sz w:val="20"/>
                <w:szCs w:val="20"/>
                <w:lang w:val="en-US" w:eastAsia="zh-CN"/>
              </w:rPr>
            </w:pPr>
            <w:r>
              <w:rPr>
                <w:rFonts w:hint="eastAsia" w:eastAsia="仿宋_GB2312" w:cs="仿宋_GB2312"/>
                <w:snapToGrid w:val="0"/>
                <w:sz w:val="20"/>
                <w:szCs w:val="20"/>
                <w:lang w:val="en-US" w:eastAsia="zh-CN"/>
              </w:rPr>
              <w:t>3</w:t>
            </w:r>
          </w:p>
        </w:tc>
        <w:tc>
          <w:tcPr>
            <w:tcW w:w="2843"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center"/>
              <w:rPr>
                <w:rFonts w:hint="eastAsia" w:eastAsia="仿宋_GB2312" w:cs="仿宋_GB2312"/>
                <w:snapToGrid w:val="0"/>
                <w:sz w:val="20"/>
                <w:szCs w:val="20"/>
              </w:rPr>
            </w:pPr>
            <w:r>
              <w:rPr>
                <w:rFonts w:hint="eastAsia" w:eastAsia="仿宋_GB2312" w:cs="仿宋_GB2312"/>
                <w:snapToGrid w:val="0"/>
                <w:sz w:val="20"/>
                <w:szCs w:val="20"/>
              </w:rPr>
              <w:t>对不按照劳动保障行政部门的要求报送书面材料，隐瞒事实真相，出具伪证或者隐匿、毁灭证据的处罚</w:t>
            </w:r>
          </w:p>
        </w:tc>
        <w:tc>
          <w:tcPr>
            <w:tcW w:w="2662"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center"/>
              <w:rPr>
                <w:rFonts w:eastAsia="仿宋_GB2312" w:cs="仿宋_GB2312"/>
                <w:snapToGrid w:val="0"/>
                <w:sz w:val="20"/>
                <w:szCs w:val="20"/>
              </w:rPr>
            </w:pPr>
          </w:p>
        </w:tc>
        <w:tc>
          <w:tcPr>
            <w:tcW w:w="10407"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left"/>
              <w:rPr>
                <w:rFonts w:eastAsia="仿宋_GB2312" w:cs="仿宋_GB2312"/>
                <w:snapToGrid w:val="0"/>
                <w:sz w:val="20"/>
                <w:szCs w:val="20"/>
              </w:rPr>
            </w:pPr>
            <w:r>
              <w:rPr>
                <w:rFonts w:hint="eastAsia" w:eastAsia="仿宋_GB2312" w:cs="仿宋_GB2312"/>
                <w:snapToGrid w:val="0"/>
                <w:sz w:val="20"/>
                <w:szCs w:val="20"/>
              </w:rPr>
              <w:t>1.【法律】《中华人民共和国劳动法》（1994年7月5日主席令第28号，2018年12月29日第二次修正）第一百零一条： 用人单位无理阻挠劳动行政部门、有关部门及其工作人员行使监督检查权，打击报复举报人员的，由劳动行政部门或者有关部门处以罚款；构成犯罪的，对责任人员依法追究刑事责任。</w:t>
            </w:r>
          </w:p>
          <w:p>
            <w:pPr>
              <w:widowControl/>
              <w:adjustRightInd w:val="0"/>
              <w:snapToGrid w:val="0"/>
              <w:spacing w:line="300" w:lineRule="exact"/>
              <w:jc w:val="left"/>
              <w:rPr>
                <w:rFonts w:hint="eastAsia" w:eastAsia="仿宋_GB2312" w:cs="仿宋_GB2312"/>
                <w:snapToGrid w:val="0"/>
                <w:sz w:val="20"/>
                <w:szCs w:val="20"/>
              </w:rPr>
            </w:pPr>
            <w:r>
              <w:rPr>
                <w:rFonts w:hint="eastAsia" w:eastAsia="仿宋_GB2312" w:cs="仿宋_GB2312"/>
                <w:snapToGrid w:val="0"/>
                <w:sz w:val="20"/>
                <w:szCs w:val="20"/>
              </w:rPr>
              <w:t>2.【行政法规】《劳动保障监察条例》（2004年11月1日国务院令第423号公布）第三十条：有下列行为之一的，由劳动保障行政部门责令改正；对有第（一）项、第（二）项或者第（三）项规定的行为的，处2000元以上2万元以下的罚款：（一）无理抗拒、阻挠劳动保障行政部门依照本条例的规定实施劳动保障监察的；（二）不按照劳动保障行政部门的要求报送书面材料，隐瞒事实真相，出具伪证或者隐匿、毁灭证据的；（三）经劳动保障行政部门责令改正拒不改正，或者拒不履行劳动保障行政部门的行政处理决定的；（四）打击报复举报人、投诉人的。……。</w:t>
            </w:r>
          </w:p>
        </w:tc>
      </w:tr>
      <w:tr>
        <w:tblPrEx>
          <w:tblCellMar>
            <w:top w:w="28" w:type="dxa"/>
            <w:left w:w="28" w:type="dxa"/>
            <w:bottom w:w="28" w:type="dxa"/>
            <w:right w:w="28" w:type="dxa"/>
          </w:tblCellMar>
        </w:tblPrEx>
        <w:trPr>
          <w:trHeight w:val="774" w:hRule="atLeast"/>
          <w:jc w:val="center"/>
        </w:trPr>
        <w:tc>
          <w:tcPr>
            <w:tcW w:w="86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300" w:lineRule="exact"/>
              <w:jc w:val="center"/>
              <w:rPr>
                <w:rFonts w:hint="eastAsia" w:eastAsia="仿宋_GB2312" w:cs="仿宋_GB2312"/>
                <w:snapToGrid w:val="0"/>
                <w:sz w:val="20"/>
                <w:szCs w:val="20"/>
              </w:rPr>
            </w:pPr>
            <w:r>
              <w:rPr>
                <w:rFonts w:hint="eastAsia" w:eastAsia="仿宋_GB2312" w:cs="仿宋_GB2312"/>
                <w:snapToGrid w:val="0"/>
                <w:sz w:val="20"/>
                <w:szCs w:val="20"/>
              </w:rPr>
              <w:t>4</w:t>
            </w:r>
          </w:p>
        </w:tc>
        <w:tc>
          <w:tcPr>
            <w:tcW w:w="2843"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center"/>
              <w:rPr>
                <w:rFonts w:hint="eastAsia" w:eastAsia="仿宋_GB2312" w:cs="仿宋_GB2312"/>
                <w:snapToGrid w:val="0"/>
                <w:sz w:val="20"/>
                <w:szCs w:val="20"/>
              </w:rPr>
            </w:pPr>
            <w:r>
              <w:rPr>
                <w:rFonts w:hint="eastAsia" w:eastAsia="仿宋_GB2312" w:cs="仿宋_GB2312"/>
                <w:snapToGrid w:val="0"/>
                <w:sz w:val="20"/>
                <w:szCs w:val="20"/>
              </w:rPr>
              <w:t>对经劳动保障行政部门责令改正拒不改正，或者拒不履行劳动保障行政部门的行政处理决定的处罚</w:t>
            </w:r>
          </w:p>
        </w:tc>
        <w:tc>
          <w:tcPr>
            <w:tcW w:w="2662"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center"/>
              <w:rPr>
                <w:rFonts w:eastAsia="仿宋_GB2312" w:cs="仿宋_GB2312"/>
                <w:snapToGrid w:val="0"/>
                <w:sz w:val="20"/>
                <w:szCs w:val="20"/>
              </w:rPr>
            </w:pPr>
          </w:p>
        </w:tc>
        <w:tc>
          <w:tcPr>
            <w:tcW w:w="10407"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left"/>
              <w:rPr>
                <w:rFonts w:eastAsia="仿宋_GB2312" w:cs="仿宋_GB2312"/>
                <w:snapToGrid w:val="0"/>
                <w:sz w:val="20"/>
                <w:szCs w:val="20"/>
              </w:rPr>
            </w:pPr>
            <w:r>
              <w:rPr>
                <w:rFonts w:hint="eastAsia" w:eastAsia="仿宋_GB2312" w:cs="仿宋_GB2312"/>
                <w:snapToGrid w:val="0"/>
                <w:sz w:val="20"/>
                <w:szCs w:val="20"/>
              </w:rPr>
              <w:t>1.【法律】《中华人民共和国劳动法》（1994年7月5日主席令第28号，2018年12月29日第二次修正）第一百零一条： 用人单位无理阻挠劳动行政部门、有关部门及其工作人员行使监督检查权，打击报复举报人员的，由劳动行政部门或者有关部门处以罚款；构成犯罪的，对责任人员依法追究刑事责任。</w:t>
            </w:r>
          </w:p>
          <w:p>
            <w:pPr>
              <w:widowControl/>
              <w:adjustRightInd w:val="0"/>
              <w:snapToGrid w:val="0"/>
              <w:spacing w:line="300" w:lineRule="exact"/>
              <w:jc w:val="left"/>
              <w:rPr>
                <w:rFonts w:hint="eastAsia" w:eastAsia="仿宋_GB2312" w:cs="仿宋_GB2312"/>
                <w:snapToGrid w:val="0"/>
                <w:sz w:val="20"/>
                <w:szCs w:val="20"/>
              </w:rPr>
            </w:pPr>
            <w:r>
              <w:rPr>
                <w:rFonts w:hint="eastAsia" w:eastAsia="仿宋_GB2312" w:cs="仿宋_GB2312"/>
                <w:snapToGrid w:val="0"/>
                <w:sz w:val="20"/>
                <w:szCs w:val="20"/>
              </w:rPr>
              <w:t>2.【行政法规】《劳动保障监察条例》（2004年11月1日国务院令第423号公布）第三十条：有下列行为之一的，由劳动保障行政部门责令改正；对有第（一）项、第（二）项或者第（三）项规定的行为的，处2000元以上2万元以下的罚款：（一）无理抗拒、阻挠劳动保障行政部门依照本条例的规定实施劳动保障监察的；（二）不按照劳动保障行政部门的要求报送书面材料，隐瞒事实真相，出具伪证或者隐匿、毁灭证据的；（三）经劳动保障行政部门责令改正拒不改正，或者拒不履行劳动保障行政部门的行政处理决定的；（四）打击报复举报人、投诉人的。……。</w:t>
            </w:r>
          </w:p>
        </w:tc>
      </w:tr>
      <w:tr>
        <w:tblPrEx>
          <w:tblCellMar>
            <w:top w:w="28" w:type="dxa"/>
            <w:left w:w="28" w:type="dxa"/>
            <w:bottom w:w="28" w:type="dxa"/>
            <w:right w:w="28" w:type="dxa"/>
          </w:tblCellMar>
        </w:tblPrEx>
        <w:trPr>
          <w:trHeight w:val="774" w:hRule="atLeast"/>
          <w:jc w:val="center"/>
        </w:trPr>
        <w:tc>
          <w:tcPr>
            <w:tcW w:w="86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300" w:lineRule="exact"/>
              <w:jc w:val="center"/>
              <w:rPr>
                <w:rFonts w:hint="eastAsia" w:eastAsia="仿宋_GB2312" w:cs="仿宋_GB2312"/>
                <w:snapToGrid w:val="0"/>
                <w:sz w:val="20"/>
                <w:szCs w:val="20"/>
              </w:rPr>
            </w:pPr>
            <w:r>
              <w:rPr>
                <w:rFonts w:hint="eastAsia" w:eastAsia="仿宋_GB2312" w:cs="仿宋_GB2312"/>
                <w:snapToGrid w:val="0"/>
                <w:sz w:val="20"/>
                <w:szCs w:val="20"/>
                <w:lang w:val="en-US" w:eastAsia="zh-CN"/>
              </w:rPr>
              <w:t>5</w:t>
            </w:r>
          </w:p>
        </w:tc>
        <w:tc>
          <w:tcPr>
            <w:tcW w:w="2843"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center"/>
              <w:rPr>
                <w:rFonts w:hint="eastAsia" w:eastAsia="仿宋_GB2312" w:cs="仿宋_GB2312"/>
                <w:snapToGrid w:val="0"/>
                <w:sz w:val="20"/>
                <w:szCs w:val="20"/>
              </w:rPr>
            </w:pPr>
            <w:r>
              <w:rPr>
                <w:rFonts w:hint="eastAsia" w:eastAsia="仿宋_GB2312" w:cs="仿宋_GB2312"/>
                <w:snapToGrid w:val="0"/>
                <w:sz w:val="20"/>
                <w:szCs w:val="20"/>
              </w:rPr>
              <w:t>对打击报复举报人、投诉人的处罚</w:t>
            </w:r>
          </w:p>
        </w:tc>
        <w:tc>
          <w:tcPr>
            <w:tcW w:w="2662"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center"/>
              <w:rPr>
                <w:rFonts w:eastAsia="仿宋_GB2312" w:cs="仿宋_GB2312"/>
                <w:snapToGrid w:val="0"/>
                <w:sz w:val="20"/>
                <w:szCs w:val="20"/>
              </w:rPr>
            </w:pPr>
          </w:p>
        </w:tc>
        <w:tc>
          <w:tcPr>
            <w:tcW w:w="10407"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left"/>
              <w:rPr>
                <w:rFonts w:eastAsia="仿宋_GB2312" w:cs="仿宋_GB2312"/>
                <w:snapToGrid w:val="0"/>
                <w:sz w:val="20"/>
                <w:szCs w:val="20"/>
              </w:rPr>
            </w:pPr>
            <w:r>
              <w:rPr>
                <w:rFonts w:hint="eastAsia" w:eastAsia="仿宋_GB2312" w:cs="仿宋_GB2312"/>
                <w:snapToGrid w:val="0"/>
                <w:sz w:val="20"/>
                <w:szCs w:val="20"/>
              </w:rPr>
              <w:t>1.【法律】《中华人民共和国劳动法》（1994年7月5日主席令第28号，2018年12月29日第二次修正）第一百零一条： 用人单位无理阻挠劳动行政部门、有关部门及其工作人员行使监督检查权，打击报复举报人员的，由劳动行政部门或者有关部门处以罚款；构成犯罪的，对责任人员依法追究刑事责任。</w:t>
            </w:r>
          </w:p>
          <w:p>
            <w:pPr>
              <w:widowControl/>
              <w:adjustRightInd w:val="0"/>
              <w:snapToGrid w:val="0"/>
              <w:spacing w:line="300" w:lineRule="exact"/>
              <w:jc w:val="left"/>
              <w:rPr>
                <w:rFonts w:hint="eastAsia" w:eastAsia="仿宋_GB2312" w:cs="仿宋_GB2312"/>
                <w:snapToGrid w:val="0"/>
                <w:sz w:val="20"/>
                <w:szCs w:val="20"/>
              </w:rPr>
            </w:pPr>
            <w:r>
              <w:rPr>
                <w:rFonts w:hint="eastAsia" w:eastAsia="仿宋_GB2312" w:cs="仿宋_GB2312"/>
                <w:snapToGrid w:val="0"/>
                <w:sz w:val="20"/>
                <w:szCs w:val="20"/>
              </w:rPr>
              <w:t>2.【行政法规】《劳动保障监察条例》（2004年11月1日国务院令第423号公布）第三十条：有下列行为之一的，由劳动保障行政部门责令改正；对有第（一）项、第（二）项或者第（三）项规定的行为的，处2000元以上2万元以下的罚款：（一）无理抗拒、阻挠劳动保障行政部门依照本条例的规定实施劳动保障监察的；（二）不按照劳动保障行政部门的要求报送书面材料，隐瞒事实真相，出具伪证或者隐匿、毁灭证据的；（三）经劳动保障行政部门责令改正拒不改正，或者拒不履行劳动保障行政部门的行政处理决定的；（四）打击报复举报人、投诉人的。……。</w:t>
            </w:r>
          </w:p>
        </w:tc>
      </w:tr>
      <w:tr>
        <w:tblPrEx>
          <w:tblCellMar>
            <w:top w:w="28" w:type="dxa"/>
            <w:left w:w="28" w:type="dxa"/>
            <w:bottom w:w="28" w:type="dxa"/>
            <w:right w:w="28" w:type="dxa"/>
          </w:tblCellMar>
        </w:tblPrEx>
        <w:trPr>
          <w:trHeight w:val="774" w:hRule="atLeast"/>
          <w:jc w:val="center"/>
        </w:trPr>
        <w:tc>
          <w:tcPr>
            <w:tcW w:w="86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300" w:lineRule="exact"/>
              <w:jc w:val="center"/>
              <w:rPr>
                <w:rFonts w:eastAsia="仿宋_GB2312" w:cs="仿宋_GB2312"/>
                <w:snapToGrid w:val="0"/>
                <w:sz w:val="20"/>
                <w:szCs w:val="20"/>
              </w:rPr>
            </w:pPr>
            <w:r>
              <w:rPr>
                <w:rFonts w:hint="eastAsia" w:eastAsia="仿宋_GB2312" w:cs="仿宋_GB2312"/>
                <w:snapToGrid w:val="0"/>
                <w:sz w:val="20"/>
                <w:szCs w:val="20"/>
              </w:rPr>
              <w:t>6</w:t>
            </w:r>
          </w:p>
        </w:tc>
        <w:tc>
          <w:tcPr>
            <w:tcW w:w="2843"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center"/>
              <w:rPr>
                <w:rFonts w:eastAsia="仿宋_GB2312" w:cs="仿宋_GB2312"/>
                <w:snapToGrid w:val="0"/>
                <w:sz w:val="20"/>
                <w:szCs w:val="20"/>
              </w:rPr>
            </w:pPr>
            <w:r>
              <w:rPr>
                <w:rFonts w:hint="eastAsia" w:eastAsia="仿宋_GB2312" w:cs="仿宋_GB2312"/>
                <w:snapToGrid w:val="0"/>
                <w:sz w:val="20"/>
                <w:szCs w:val="20"/>
              </w:rPr>
              <w:t>对职业介绍机构、职业技能培训机构或者职业技能考核鉴定机构违反国家有关职业介绍、职业技能培训或者职业技能考核鉴定的规定的行为的处罚</w:t>
            </w:r>
          </w:p>
        </w:tc>
        <w:tc>
          <w:tcPr>
            <w:tcW w:w="2662"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center"/>
              <w:rPr>
                <w:rFonts w:eastAsia="仿宋_GB2312" w:cs="仿宋_GB2312"/>
                <w:snapToGrid w:val="0"/>
                <w:sz w:val="20"/>
                <w:szCs w:val="20"/>
              </w:rPr>
            </w:pPr>
          </w:p>
        </w:tc>
        <w:tc>
          <w:tcPr>
            <w:tcW w:w="10407"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left"/>
              <w:rPr>
                <w:rFonts w:hint="eastAsia" w:eastAsia="仿宋_GB2312" w:cs="仿宋_GB2312"/>
                <w:snapToGrid w:val="0"/>
                <w:sz w:val="20"/>
                <w:szCs w:val="20"/>
              </w:rPr>
            </w:pPr>
            <w:r>
              <w:rPr>
                <w:rFonts w:hint="eastAsia" w:eastAsia="仿宋_GB2312" w:cs="仿宋_GB2312"/>
                <w:snapToGrid w:val="0"/>
                <w:sz w:val="20"/>
                <w:szCs w:val="20"/>
              </w:rPr>
              <w:t>【行政法规】《劳动保障监察条例》（2004年11月1日国务院令第423号公布）第二十八条：职业介绍机构、职业技能培训机构或者职业技能考核鉴定机构违反国家有关职业介绍、职业技能培训或者职业技能考核鉴定的规定的，由劳动保障行政部门责令改正，没收违法所得，并处1万元以上5万元以下的罚款；情节严重的，吊销许可证。未经劳动保障行政部门许可，从事职业介绍、职业技能培训或者职业技能考核鉴定的组织或者个人，由劳动保障行政部门、工商行政管理部门依照国家有关无照经营查处取缔的规定查处取缔。</w:t>
            </w:r>
          </w:p>
        </w:tc>
      </w:tr>
      <w:tr>
        <w:tblPrEx>
          <w:tblCellMar>
            <w:top w:w="28" w:type="dxa"/>
            <w:left w:w="28" w:type="dxa"/>
            <w:bottom w:w="28" w:type="dxa"/>
            <w:right w:w="28" w:type="dxa"/>
          </w:tblCellMar>
        </w:tblPrEx>
        <w:trPr>
          <w:trHeight w:val="774" w:hRule="atLeast"/>
          <w:jc w:val="center"/>
        </w:trPr>
        <w:tc>
          <w:tcPr>
            <w:tcW w:w="86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300" w:lineRule="exact"/>
              <w:jc w:val="center"/>
              <w:rPr>
                <w:rFonts w:eastAsia="仿宋_GB2312" w:cs="仿宋_GB2312"/>
                <w:snapToGrid w:val="0"/>
                <w:sz w:val="20"/>
                <w:szCs w:val="20"/>
              </w:rPr>
            </w:pPr>
            <w:r>
              <w:rPr>
                <w:rFonts w:hint="eastAsia" w:eastAsia="仿宋_GB2312" w:cs="仿宋_GB2312"/>
                <w:snapToGrid w:val="0"/>
                <w:sz w:val="20"/>
                <w:szCs w:val="20"/>
              </w:rPr>
              <w:t>7</w:t>
            </w:r>
          </w:p>
        </w:tc>
        <w:tc>
          <w:tcPr>
            <w:tcW w:w="2843"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center"/>
              <w:rPr>
                <w:rFonts w:eastAsia="仿宋_GB2312" w:cs="仿宋_GB2312"/>
                <w:snapToGrid w:val="0"/>
                <w:sz w:val="20"/>
                <w:szCs w:val="20"/>
              </w:rPr>
            </w:pPr>
            <w:r>
              <w:rPr>
                <w:rFonts w:hint="eastAsia" w:eastAsia="仿宋_GB2312" w:cs="仿宋_GB2312"/>
                <w:snapToGrid w:val="0"/>
                <w:sz w:val="20"/>
                <w:szCs w:val="20"/>
              </w:rPr>
              <w:t>对用人单位侵害女职工和未成年工合法权益的处罚</w:t>
            </w:r>
          </w:p>
        </w:tc>
        <w:tc>
          <w:tcPr>
            <w:tcW w:w="2662"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center"/>
              <w:rPr>
                <w:rFonts w:eastAsia="仿宋_GB2312" w:cs="仿宋_GB2312"/>
                <w:snapToGrid w:val="0"/>
                <w:sz w:val="20"/>
                <w:szCs w:val="20"/>
              </w:rPr>
            </w:pPr>
          </w:p>
        </w:tc>
        <w:tc>
          <w:tcPr>
            <w:tcW w:w="10407"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left"/>
              <w:rPr>
                <w:rFonts w:eastAsia="仿宋_GB2312" w:cs="仿宋_GB2312"/>
                <w:snapToGrid w:val="0"/>
                <w:sz w:val="20"/>
                <w:szCs w:val="20"/>
              </w:rPr>
            </w:pPr>
            <w:r>
              <w:rPr>
                <w:rFonts w:hint="eastAsia" w:eastAsia="仿宋_GB2312" w:cs="仿宋_GB2312"/>
                <w:snapToGrid w:val="0"/>
                <w:sz w:val="20"/>
                <w:szCs w:val="20"/>
              </w:rPr>
              <w:t>1.【法律】《中华人民共和国劳动法》（1994年7月5日主席令第28号，2018年12月29日第二次修正）第九十五条： 用人单位违反本法对女职工和未成年工的保护规定，侵害其合法权益的，由劳动行政部门责令改正，处以罚款；对女职工或者未成年工造成损害的，应当承担赔偿责任。</w:t>
            </w:r>
          </w:p>
          <w:p>
            <w:pPr>
              <w:widowControl/>
              <w:adjustRightInd w:val="0"/>
              <w:snapToGrid w:val="0"/>
              <w:spacing w:line="300" w:lineRule="exact"/>
              <w:jc w:val="left"/>
              <w:rPr>
                <w:rFonts w:eastAsia="仿宋_GB2312" w:cs="仿宋_GB2312"/>
                <w:snapToGrid w:val="0"/>
                <w:sz w:val="20"/>
                <w:szCs w:val="20"/>
              </w:rPr>
            </w:pPr>
            <w:r>
              <w:rPr>
                <w:rFonts w:hint="eastAsia" w:eastAsia="仿宋_GB2312" w:cs="仿宋_GB2312"/>
                <w:snapToGrid w:val="0"/>
                <w:sz w:val="20"/>
                <w:szCs w:val="20"/>
              </w:rPr>
              <w:t>2.【行政法规】《劳动保障监察条例》（2004年国务院令第423号公布）第二十三条：用人单位有下列行为之一的，由劳动保障行政部门责令改正，按照受侵害的劳动者每人1000元以上5000元以下的标准计算，处以罚款：</w:t>
            </w:r>
          </w:p>
          <w:p>
            <w:pPr>
              <w:widowControl/>
              <w:adjustRightInd w:val="0"/>
              <w:snapToGrid w:val="0"/>
              <w:spacing w:line="300" w:lineRule="exact"/>
              <w:jc w:val="left"/>
              <w:rPr>
                <w:rFonts w:eastAsia="仿宋_GB2312" w:cs="仿宋_GB2312"/>
                <w:snapToGrid w:val="0"/>
                <w:sz w:val="20"/>
                <w:szCs w:val="20"/>
              </w:rPr>
            </w:pPr>
            <w:r>
              <w:rPr>
                <w:rFonts w:hint="eastAsia" w:eastAsia="仿宋_GB2312" w:cs="仿宋_GB2312"/>
                <w:snapToGrid w:val="0"/>
                <w:sz w:val="20"/>
                <w:szCs w:val="20"/>
              </w:rPr>
              <w:t>（一）安排女职工从事矿山井下劳动、国家规定的第四级体力劳动强度的劳动或者其他禁忌从事的劳动的；</w:t>
            </w:r>
          </w:p>
          <w:p>
            <w:pPr>
              <w:widowControl/>
              <w:adjustRightInd w:val="0"/>
              <w:snapToGrid w:val="0"/>
              <w:spacing w:line="300" w:lineRule="exact"/>
              <w:jc w:val="left"/>
              <w:rPr>
                <w:rFonts w:eastAsia="仿宋_GB2312" w:cs="仿宋_GB2312"/>
                <w:snapToGrid w:val="0"/>
                <w:sz w:val="20"/>
                <w:szCs w:val="20"/>
              </w:rPr>
            </w:pPr>
            <w:r>
              <w:rPr>
                <w:rFonts w:hint="eastAsia" w:eastAsia="仿宋_GB2312" w:cs="仿宋_GB2312"/>
                <w:snapToGrid w:val="0"/>
                <w:sz w:val="20"/>
                <w:szCs w:val="20"/>
              </w:rPr>
              <w:t>（二）安排女职工在经期从事高处、低温、冷水作业或者国家规定的第三级体力劳动强度的劳动的；</w:t>
            </w:r>
          </w:p>
          <w:p>
            <w:pPr>
              <w:widowControl/>
              <w:adjustRightInd w:val="0"/>
              <w:snapToGrid w:val="0"/>
              <w:spacing w:line="300" w:lineRule="exact"/>
              <w:jc w:val="left"/>
              <w:rPr>
                <w:rFonts w:eastAsia="仿宋_GB2312" w:cs="仿宋_GB2312"/>
                <w:snapToGrid w:val="0"/>
                <w:sz w:val="20"/>
                <w:szCs w:val="20"/>
              </w:rPr>
            </w:pPr>
            <w:r>
              <w:rPr>
                <w:rFonts w:hint="eastAsia" w:eastAsia="仿宋_GB2312" w:cs="仿宋_GB2312"/>
                <w:snapToGrid w:val="0"/>
                <w:sz w:val="20"/>
                <w:szCs w:val="20"/>
              </w:rPr>
              <w:t>（三）安排女职工在怀孕期间从事国家规定的第三级体力劳动强度的劳动或者孕期禁忌从事的劳动的；</w:t>
            </w:r>
          </w:p>
          <w:p>
            <w:pPr>
              <w:widowControl/>
              <w:adjustRightInd w:val="0"/>
              <w:snapToGrid w:val="0"/>
              <w:spacing w:line="300" w:lineRule="exact"/>
              <w:jc w:val="left"/>
              <w:rPr>
                <w:rFonts w:eastAsia="仿宋_GB2312" w:cs="仿宋_GB2312"/>
                <w:snapToGrid w:val="0"/>
                <w:sz w:val="20"/>
                <w:szCs w:val="20"/>
              </w:rPr>
            </w:pPr>
            <w:r>
              <w:rPr>
                <w:rFonts w:hint="eastAsia" w:eastAsia="仿宋_GB2312" w:cs="仿宋_GB2312"/>
                <w:snapToGrid w:val="0"/>
                <w:sz w:val="20"/>
                <w:szCs w:val="20"/>
              </w:rPr>
              <w:t>（四）安排怀孕7个月以上的女职工夜班劳动或者延长其工作时间的；</w:t>
            </w:r>
          </w:p>
          <w:p>
            <w:pPr>
              <w:widowControl/>
              <w:adjustRightInd w:val="0"/>
              <w:snapToGrid w:val="0"/>
              <w:spacing w:line="300" w:lineRule="exact"/>
              <w:jc w:val="left"/>
              <w:rPr>
                <w:rFonts w:eastAsia="仿宋_GB2312" w:cs="仿宋_GB2312"/>
                <w:snapToGrid w:val="0"/>
                <w:sz w:val="20"/>
                <w:szCs w:val="20"/>
              </w:rPr>
            </w:pPr>
            <w:r>
              <w:rPr>
                <w:rFonts w:hint="eastAsia" w:eastAsia="仿宋_GB2312" w:cs="仿宋_GB2312"/>
                <w:snapToGrid w:val="0"/>
                <w:sz w:val="20"/>
                <w:szCs w:val="20"/>
              </w:rPr>
              <w:t>（五）女职工生育享受产假少于90天的；</w:t>
            </w:r>
          </w:p>
          <w:p>
            <w:pPr>
              <w:widowControl/>
              <w:adjustRightInd w:val="0"/>
              <w:snapToGrid w:val="0"/>
              <w:spacing w:line="300" w:lineRule="exact"/>
              <w:jc w:val="left"/>
              <w:rPr>
                <w:rFonts w:eastAsia="仿宋_GB2312" w:cs="仿宋_GB2312"/>
                <w:snapToGrid w:val="0"/>
                <w:sz w:val="20"/>
                <w:szCs w:val="20"/>
              </w:rPr>
            </w:pPr>
            <w:r>
              <w:rPr>
                <w:rFonts w:hint="eastAsia" w:eastAsia="仿宋_GB2312" w:cs="仿宋_GB2312"/>
                <w:snapToGrid w:val="0"/>
                <w:sz w:val="20"/>
                <w:szCs w:val="20"/>
              </w:rPr>
              <w:t>（六）安排女职工在哺乳未满1周岁的婴儿期间从事国家规定的第三级体力劳动强度的劳动或者哺乳期禁忌从事的其他劳动，以及延长其工作时间或者安排其夜班劳动的；</w:t>
            </w:r>
          </w:p>
          <w:p>
            <w:pPr>
              <w:widowControl/>
              <w:adjustRightInd w:val="0"/>
              <w:snapToGrid w:val="0"/>
              <w:spacing w:line="300" w:lineRule="exact"/>
              <w:jc w:val="left"/>
              <w:rPr>
                <w:rFonts w:eastAsia="仿宋_GB2312" w:cs="仿宋_GB2312"/>
                <w:snapToGrid w:val="0"/>
                <w:sz w:val="20"/>
                <w:szCs w:val="20"/>
              </w:rPr>
            </w:pPr>
            <w:r>
              <w:rPr>
                <w:rFonts w:hint="eastAsia" w:eastAsia="仿宋_GB2312" w:cs="仿宋_GB2312"/>
                <w:snapToGrid w:val="0"/>
                <w:sz w:val="20"/>
                <w:szCs w:val="20"/>
              </w:rPr>
              <w:t>（七）安排未成年工从事矿山井下、有毒有害、国家规定的第四级体力劳动强度的劳动或者其他禁忌从事的劳动的；</w:t>
            </w:r>
          </w:p>
          <w:p>
            <w:pPr>
              <w:widowControl/>
              <w:adjustRightInd w:val="0"/>
              <w:snapToGrid w:val="0"/>
              <w:spacing w:line="300" w:lineRule="exact"/>
              <w:jc w:val="left"/>
              <w:rPr>
                <w:rFonts w:eastAsia="仿宋_GB2312" w:cs="仿宋_GB2312"/>
                <w:snapToGrid w:val="0"/>
                <w:sz w:val="20"/>
                <w:szCs w:val="20"/>
              </w:rPr>
            </w:pPr>
            <w:r>
              <w:rPr>
                <w:rFonts w:hint="eastAsia" w:eastAsia="仿宋_GB2312" w:cs="仿宋_GB2312"/>
                <w:snapToGrid w:val="0"/>
                <w:sz w:val="20"/>
                <w:szCs w:val="20"/>
              </w:rPr>
              <w:t>（八）未对未成年工定期进行健康检查的。</w:t>
            </w:r>
          </w:p>
          <w:p>
            <w:pPr>
              <w:widowControl/>
              <w:adjustRightInd w:val="0"/>
              <w:snapToGrid w:val="0"/>
              <w:spacing w:line="300" w:lineRule="exact"/>
              <w:jc w:val="left"/>
              <w:rPr>
                <w:rFonts w:eastAsia="仿宋_GB2312" w:cs="仿宋_GB2312"/>
                <w:snapToGrid w:val="0"/>
                <w:sz w:val="20"/>
                <w:szCs w:val="20"/>
              </w:rPr>
            </w:pPr>
            <w:r>
              <w:rPr>
                <w:rFonts w:hint="eastAsia" w:eastAsia="仿宋_GB2312" w:cs="仿宋_GB2312"/>
                <w:snapToGrid w:val="0"/>
                <w:sz w:val="20"/>
                <w:szCs w:val="20"/>
              </w:rPr>
              <w:t>3.【行政法规】《女职工劳动保护特别规定》（2012年4月28日国务院令第619号）第十三条：用人单位违反本规定第六条第二款、第七条、第九条第一款规定的，由县级以上人民政府人力资源社会保障行政部门责令限期改正，按照受侵害女职工每人1000元以上5000元以下的标准计算，处以罚款。……</w:t>
            </w:r>
          </w:p>
          <w:p>
            <w:pPr>
              <w:widowControl/>
              <w:adjustRightInd w:val="0"/>
              <w:snapToGrid w:val="0"/>
              <w:spacing w:line="300" w:lineRule="exact"/>
              <w:jc w:val="left"/>
              <w:rPr>
                <w:rFonts w:eastAsia="仿宋_GB2312" w:cs="仿宋_GB2312"/>
                <w:snapToGrid w:val="0"/>
                <w:sz w:val="20"/>
                <w:szCs w:val="20"/>
              </w:rPr>
            </w:pPr>
            <w:r>
              <w:rPr>
                <w:rFonts w:hint="eastAsia" w:eastAsia="仿宋_GB2312" w:cs="仿宋_GB2312"/>
                <w:snapToGrid w:val="0"/>
                <w:sz w:val="20"/>
                <w:szCs w:val="20"/>
              </w:rPr>
              <w:t>第六条：……对怀孕7个月以上的女职工，用人单位不得延长劳动时间或者安排夜班劳动，并应当在劳动时间内安排一定的休息时间。……</w:t>
            </w:r>
          </w:p>
          <w:p>
            <w:pPr>
              <w:widowControl/>
              <w:adjustRightInd w:val="0"/>
              <w:snapToGrid w:val="0"/>
              <w:spacing w:line="300" w:lineRule="exact"/>
              <w:jc w:val="left"/>
              <w:rPr>
                <w:rFonts w:eastAsia="仿宋_GB2312" w:cs="仿宋_GB2312"/>
                <w:snapToGrid w:val="0"/>
                <w:sz w:val="20"/>
                <w:szCs w:val="20"/>
              </w:rPr>
            </w:pPr>
            <w:r>
              <w:rPr>
                <w:rFonts w:hint="eastAsia" w:eastAsia="仿宋_GB2312" w:cs="仿宋_GB2312"/>
                <w:snapToGrid w:val="0"/>
                <w:sz w:val="20"/>
                <w:szCs w:val="20"/>
              </w:rPr>
              <w:t>第七条：女职工生育享受98天产假，其中产前可以休假15天；难产的，增加产假15天；生育多胞胎的，每多生育1个婴儿，增加产假15天。女职工怀孕未满4个月流产的，享受15天产假；怀孕满4个月流产的，享受42天产假。</w:t>
            </w:r>
          </w:p>
          <w:p>
            <w:pPr>
              <w:widowControl/>
              <w:adjustRightInd w:val="0"/>
              <w:snapToGrid w:val="0"/>
              <w:spacing w:line="300" w:lineRule="exact"/>
              <w:jc w:val="left"/>
              <w:rPr>
                <w:rFonts w:eastAsia="仿宋_GB2312" w:cs="仿宋_GB2312"/>
                <w:snapToGrid w:val="0"/>
                <w:sz w:val="20"/>
                <w:szCs w:val="20"/>
              </w:rPr>
            </w:pPr>
            <w:r>
              <w:rPr>
                <w:rFonts w:hint="eastAsia" w:eastAsia="仿宋_GB2312" w:cs="仿宋_GB2312"/>
                <w:snapToGrid w:val="0"/>
                <w:sz w:val="20"/>
                <w:szCs w:val="20"/>
              </w:rPr>
              <w:t>第九条：对哺乳未满1周岁婴儿的女职工，用人单位不得延长劳动时间或者安排夜班劳动。……</w:t>
            </w:r>
          </w:p>
        </w:tc>
      </w:tr>
      <w:tr>
        <w:tblPrEx>
          <w:tblCellMar>
            <w:top w:w="28" w:type="dxa"/>
            <w:left w:w="28" w:type="dxa"/>
            <w:bottom w:w="28" w:type="dxa"/>
            <w:right w:w="28" w:type="dxa"/>
          </w:tblCellMar>
        </w:tblPrEx>
        <w:trPr>
          <w:trHeight w:val="774" w:hRule="atLeast"/>
          <w:jc w:val="center"/>
        </w:trPr>
        <w:tc>
          <w:tcPr>
            <w:tcW w:w="86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300" w:lineRule="exact"/>
              <w:jc w:val="center"/>
              <w:rPr>
                <w:rFonts w:eastAsia="仿宋_GB2312" w:cs="仿宋_GB2312"/>
                <w:snapToGrid w:val="0"/>
                <w:sz w:val="20"/>
                <w:szCs w:val="20"/>
              </w:rPr>
            </w:pPr>
            <w:r>
              <w:rPr>
                <w:rFonts w:hint="eastAsia" w:eastAsia="仿宋_GB2312" w:cs="仿宋_GB2312"/>
                <w:snapToGrid w:val="0"/>
                <w:sz w:val="20"/>
                <w:szCs w:val="20"/>
              </w:rPr>
              <w:t>8</w:t>
            </w:r>
          </w:p>
        </w:tc>
        <w:tc>
          <w:tcPr>
            <w:tcW w:w="2843"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center"/>
              <w:rPr>
                <w:rFonts w:eastAsia="仿宋_GB2312" w:cs="仿宋_GB2312"/>
                <w:snapToGrid w:val="0"/>
                <w:sz w:val="20"/>
                <w:szCs w:val="20"/>
              </w:rPr>
            </w:pPr>
            <w:r>
              <w:rPr>
                <w:rFonts w:hint="eastAsia" w:eastAsia="仿宋_GB2312" w:cs="仿宋_GB2312"/>
                <w:snapToGrid w:val="0"/>
                <w:sz w:val="20"/>
                <w:szCs w:val="20"/>
              </w:rPr>
              <w:t>对用人单位非法招用未满十六周岁的未成年人的处罚</w:t>
            </w:r>
          </w:p>
        </w:tc>
        <w:tc>
          <w:tcPr>
            <w:tcW w:w="2662"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center"/>
              <w:rPr>
                <w:rFonts w:eastAsia="仿宋_GB2312" w:cs="仿宋_GB2312"/>
                <w:snapToGrid w:val="0"/>
                <w:sz w:val="20"/>
                <w:szCs w:val="20"/>
              </w:rPr>
            </w:pPr>
          </w:p>
        </w:tc>
        <w:tc>
          <w:tcPr>
            <w:tcW w:w="10407"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left"/>
              <w:rPr>
                <w:rFonts w:eastAsia="仿宋_GB2312" w:cs="仿宋_GB2312"/>
                <w:snapToGrid w:val="0"/>
                <w:sz w:val="20"/>
                <w:szCs w:val="20"/>
              </w:rPr>
            </w:pPr>
            <w:r>
              <w:rPr>
                <w:rFonts w:hint="eastAsia" w:eastAsia="仿宋_GB2312" w:cs="仿宋_GB2312"/>
                <w:snapToGrid w:val="0"/>
                <w:sz w:val="20"/>
                <w:szCs w:val="20"/>
              </w:rPr>
              <w:t>1.【法律】《中华人民共和国劳动法》（1994年7月5日主席令第28号，2018年12月29日第二次修正）第九十四条： 用人单位非法招用未满十六周岁的未成年人的，由劳动行政部门责令改正，处以罚款；情节严重的，由市场监督管理部门吊销营业执照。</w:t>
            </w:r>
          </w:p>
          <w:p>
            <w:pPr>
              <w:widowControl/>
              <w:adjustRightInd w:val="0"/>
              <w:snapToGrid w:val="0"/>
              <w:spacing w:line="300" w:lineRule="exact"/>
              <w:jc w:val="left"/>
              <w:rPr>
                <w:rFonts w:eastAsia="仿宋_GB2312" w:cs="仿宋_GB2312"/>
                <w:snapToGrid w:val="0"/>
                <w:sz w:val="20"/>
                <w:szCs w:val="20"/>
              </w:rPr>
            </w:pPr>
            <w:r>
              <w:rPr>
                <w:rFonts w:hint="eastAsia" w:eastAsia="仿宋_GB2312" w:cs="仿宋_GB2312"/>
                <w:snapToGrid w:val="0"/>
                <w:sz w:val="20"/>
                <w:szCs w:val="20"/>
              </w:rPr>
              <w:t xml:space="preserve">2.【行政法规】《禁止使用童工规定》（2002年10月1日国务院令第364号）第六条：用人单位使用童工的，由劳动保障行政部门按照每使用一名童工每月处5000元罚款的标准给予处罚；在使用有毒物品的作业场所使用童工的，按照《使用有毒物品作业场所劳动保护条例》规定的罚款幅度，或者按照每使用一名童工每月处5000元罚款的标准，从重处罚。劳动保障行政部门并应当责令用人单位限期将童工送回原居住地交其父母或者其他监护人，所需交通和食宿费用全部由用人单位承担。用人单位经劳动保障行政部门依照前款规定责令限期改正，逾期仍不将童工送交其父母或者其他监护人的，从责令限期改正之日起，由劳动保障行政部门按照每使用一名童工每月处1万元罚款的标准处罚……。  </w:t>
            </w:r>
          </w:p>
        </w:tc>
      </w:tr>
      <w:tr>
        <w:tblPrEx>
          <w:tblCellMar>
            <w:top w:w="28" w:type="dxa"/>
            <w:left w:w="28" w:type="dxa"/>
            <w:bottom w:w="28" w:type="dxa"/>
            <w:right w:w="28" w:type="dxa"/>
          </w:tblCellMar>
        </w:tblPrEx>
        <w:trPr>
          <w:trHeight w:val="774" w:hRule="atLeast"/>
          <w:jc w:val="center"/>
        </w:trPr>
        <w:tc>
          <w:tcPr>
            <w:tcW w:w="86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300" w:lineRule="exact"/>
              <w:jc w:val="center"/>
              <w:rPr>
                <w:rFonts w:eastAsia="仿宋_GB2312" w:cs="仿宋_GB2312"/>
                <w:snapToGrid w:val="0"/>
                <w:sz w:val="20"/>
                <w:szCs w:val="20"/>
              </w:rPr>
            </w:pPr>
            <w:r>
              <w:rPr>
                <w:rFonts w:hint="eastAsia" w:eastAsia="仿宋_GB2312" w:cs="仿宋_GB2312"/>
                <w:snapToGrid w:val="0"/>
                <w:sz w:val="20"/>
                <w:szCs w:val="20"/>
              </w:rPr>
              <w:t>9</w:t>
            </w:r>
          </w:p>
        </w:tc>
        <w:tc>
          <w:tcPr>
            <w:tcW w:w="2843"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center"/>
              <w:rPr>
                <w:rFonts w:eastAsia="仿宋_GB2312" w:cs="仿宋_GB2312"/>
                <w:snapToGrid w:val="0"/>
                <w:sz w:val="20"/>
                <w:szCs w:val="20"/>
              </w:rPr>
            </w:pPr>
            <w:r>
              <w:rPr>
                <w:rFonts w:hint="eastAsia" w:eastAsia="仿宋_GB2312" w:cs="仿宋_GB2312"/>
                <w:snapToGrid w:val="0"/>
                <w:sz w:val="20"/>
                <w:szCs w:val="20"/>
              </w:rPr>
              <w:t>对单位或个人为不满16周岁的未成年人介绍就业的处罚</w:t>
            </w:r>
          </w:p>
        </w:tc>
        <w:tc>
          <w:tcPr>
            <w:tcW w:w="2662"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center"/>
              <w:rPr>
                <w:rFonts w:eastAsia="仿宋_GB2312" w:cs="仿宋_GB2312"/>
                <w:snapToGrid w:val="0"/>
                <w:sz w:val="20"/>
                <w:szCs w:val="20"/>
              </w:rPr>
            </w:pPr>
          </w:p>
        </w:tc>
        <w:tc>
          <w:tcPr>
            <w:tcW w:w="10407"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left"/>
              <w:rPr>
                <w:rFonts w:eastAsia="仿宋_GB2312" w:cs="仿宋_GB2312"/>
                <w:snapToGrid w:val="0"/>
                <w:sz w:val="20"/>
                <w:szCs w:val="20"/>
              </w:rPr>
            </w:pPr>
            <w:r>
              <w:rPr>
                <w:rFonts w:hint="eastAsia" w:eastAsia="仿宋_GB2312" w:cs="仿宋_GB2312"/>
                <w:snapToGrid w:val="0"/>
                <w:sz w:val="20"/>
                <w:szCs w:val="20"/>
              </w:rPr>
              <w:t>【行政法规】《禁止使用童工规定》（2002年国务院令第364号）第七条：单位或者个人为不满16周岁的未成年人介绍就业的，由劳动保障行政部门按照每介绍一人处5000元罚款的标准给予处罚；职业中介机构为不满16周岁的未成年人介绍就业的，并由劳动保障行政部门吊销其职业介绍许可证。</w:t>
            </w:r>
          </w:p>
        </w:tc>
      </w:tr>
      <w:tr>
        <w:tblPrEx>
          <w:tblCellMar>
            <w:top w:w="28" w:type="dxa"/>
            <w:left w:w="28" w:type="dxa"/>
            <w:bottom w:w="28" w:type="dxa"/>
            <w:right w:w="28" w:type="dxa"/>
          </w:tblCellMar>
        </w:tblPrEx>
        <w:trPr>
          <w:trHeight w:val="774" w:hRule="atLeast"/>
          <w:jc w:val="center"/>
        </w:trPr>
        <w:tc>
          <w:tcPr>
            <w:tcW w:w="86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300" w:lineRule="exact"/>
              <w:jc w:val="center"/>
              <w:rPr>
                <w:rFonts w:eastAsia="仿宋_GB2312" w:cs="仿宋_GB2312"/>
                <w:snapToGrid w:val="0"/>
                <w:sz w:val="20"/>
                <w:szCs w:val="20"/>
              </w:rPr>
            </w:pPr>
            <w:r>
              <w:rPr>
                <w:rFonts w:hint="eastAsia" w:eastAsia="仿宋_GB2312" w:cs="仿宋_GB2312"/>
                <w:snapToGrid w:val="0"/>
                <w:sz w:val="20"/>
                <w:szCs w:val="20"/>
              </w:rPr>
              <w:t>10</w:t>
            </w:r>
          </w:p>
        </w:tc>
        <w:tc>
          <w:tcPr>
            <w:tcW w:w="2843"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center"/>
              <w:rPr>
                <w:rFonts w:eastAsia="仿宋_GB2312" w:cs="仿宋_GB2312"/>
                <w:snapToGrid w:val="0"/>
                <w:sz w:val="20"/>
                <w:szCs w:val="20"/>
              </w:rPr>
            </w:pPr>
            <w:r>
              <w:rPr>
                <w:rFonts w:hint="eastAsia" w:eastAsia="仿宋_GB2312" w:cs="仿宋_GB2312"/>
                <w:snapToGrid w:val="0"/>
                <w:sz w:val="20"/>
                <w:szCs w:val="20"/>
              </w:rPr>
              <w:t>对用人单位未按规定保存录用登记材料或者伪造登记材料的处罚</w:t>
            </w:r>
          </w:p>
        </w:tc>
        <w:tc>
          <w:tcPr>
            <w:tcW w:w="2662"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center"/>
              <w:rPr>
                <w:rFonts w:eastAsia="仿宋_GB2312" w:cs="仿宋_GB2312"/>
                <w:snapToGrid w:val="0"/>
                <w:sz w:val="20"/>
                <w:szCs w:val="20"/>
              </w:rPr>
            </w:pPr>
          </w:p>
        </w:tc>
        <w:tc>
          <w:tcPr>
            <w:tcW w:w="10407"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left"/>
              <w:rPr>
                <w:rFonts w:eastAsia="仿宋_GB2312" w:cs="仿宋_GB2312"/>
                <w:snapToGrid w:val="0"/>
                <w:sz w:val="20"/>
                <w:szCs w:val="20"/>
              </w:rPr>
            </w:pPr>
            <w:r>
              <w:rPr>
                <w:rFonts w:hint="eastAsia" w:eastAsia="仿宋_GB2312" w:cs="仿宋_GB2312"/>
                <w:snapToGrid w:val="0"/>
                <w:sz w:val="20"/>
                <w:szCs w:val="20"/>
              </w:rPr>
              <w:t>【行政法规】《禁止使用童工规定》（2002年国务院令第364号）第四条：用人单位招用人员时，必须核查被招用人员的身份证；对不满16周岁的未成年人，一律不得录用。用人单位录用人员的录用登记、核查材料应当妥善保管。</w:t>
            </w:r>
          </w:p>
          <w:p>
            <w:pPr>
              <w:widowControl/>
              <w:adjustRightInd w:val="0"/>
              <w:snapToGrid w:val="0"/>
              <w:spacing w:line="300" w:lineRule="exact"/>
              <w:jc w:val="left"/>
              <w:rPr>
                <w:rFonts w:eastAsia="仿宋_GB2312" w:cs="仿宋_GB2312"/>
                <w:snapToGrid w:val="0"/>
                <w:sz w:val="20"/>
                <w:szCs w:val="20"/>
              </w:rPr>
            </w:pPr>
            <w:r>
              <w:rPr>
                <w:rFonts w:hint="eastAsia" w:eastAsia="仿宋_GB2312" w:cs="仿宋_GB2312"/>
                <w:snapToGrid w:val="0"/>
                <w:sz w:val="20"/>
                <w:szCs w:val="20"/>
              </w:rPr>
              <w:t>第八条：用人单位未按照本规定第四条的规定保存录用登记材料，或者伪造录用登记材料的，由劳动保障行政部门处1万元的罚款。</w:t>
            </w:r>
          </w:p>
        </w:tc>
      </w:tr>
      <w:tr>
        <w:tblPrEx>
          <w:tblCellMar>
            <w:top w:w="28" w:type="dxa"/>
            <w:left w:w="28" w:type="dxa"/>
            <w:bottom w:w="28" w:type="dxa"/>
            <w:right w:w="28" w:type="dxa"/>
          </w:tblCellMar>
        </w:tblPrEx>
        <w:trPr>
          <w:trHeight w:val="774" w:hRule="atLeast"/>
          <w:jc w:val="center"/>
        </w:trPr>
        <w:tc>
          <w:tcPr>
            <w:tcW w:w="86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300" w:lineRule="exact"/>
              <w:jc w:val="center"/>
              <w:rPr>
                <w:rFonts w:eastAsia="仿宋_GB2312" w:cs="仿宋_GB2312"/>
                <w:snapToGrid w:val="0"/>
                <w:sz w:val="20"/>
                <w:szCs w:val="20"/>
              </w:rPr>
            </w:pPr>
            <w:r>
              <w:rPr>
                <w:rFonts w:hint="eastAsia" w:eastAsia="仿宋_GB2312" w:cs="仿宋_GB2312"/>
                <w:snapToGrid w:val="0"/>
                <w:sz w:val="20"/>
                <w:szCs w:val="20"/>
              </w:rPr>
              <w:t>11</w:t>
            </w:r>
          </w:p>
        </w:tc>
        <w:tc>
          <w:tcPr>
            <w:tcW w:w="2843"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center"/>
              <w:rPr>
                <w:rFonts w:eastAsia="仿宋_GB2312" w:cs="仿宋_GB2312"/>
                <w:snapToGrid w:val="0"/>
                <w:sz w:val="20"/>
                <w:szCs w:val="20"/>
              </w:rPr>
            </w:pPr>
            <w:r>
              <w:rPr>
                <w:rFonts w:hint="eastAsia" w:eastAsia="仿宋_GB2312" w:cs="仿宋_GB2312"/>
                <w:snapToGrid w:val="0"/>
                <w:sz w:val="20"/>
                <w:szCs w:val="20"/>
              </w:rPr>
              <w:t>对无营业执照、被依法吊销营业执照的单位以及未依法登记、备案的单位使用童工或者介绍童工就业的处罚</w:t>
            </w:r>
          </w:p>
        </w:tc>
        <w:tc>
          <w:tcPr>
            <w:tcW w:w="2662"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center"/>
              <w:rPr>
                <w:rFonts w:eastAsia="仿宋_GB2312" w:cs="仿宋_GB2312"/>
                <w:snapToGrid w:val="0"/>
                <w:sz w:val="20"/>
                <w:szCs w:val="20"/>
              </w:rPr>
            </w:pPr>
          </w:p>
        </w:tc>
        <w:tc>
          <w:tcPr>
            <w:tcW w:w="10407"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left"/>
              <w:rPr>
                <w:rFonts w:eastAsia="仿宋_GB2312" w:cs="仿宋_GB2312"/>
                <w:snapToGrid w:val="0"/>
                <w:sz w:val="20"/>
                <w:szCs w:val="20"/>
              </w:rPr>
            </w:pPr>
            <w:r>
              <w:rPr>
                <w:rFonts w:hint="eastAsia" w:eastAsia="仿宋_GB2312" w:cs="仿宋_GB2312"/>
                <w:snapToGrid w:val="0"/>
                <w:sz w:val="20"/>
                <w:szCs w:val="20"/>
              </w:rPr>
              <w:t>【行政法规】《禁止使用童工规定》（2002年国务院令第364号）第六条：用人单位使用童工的，由劳动保障行政部门按照每使用一名童工每月处5000元罚款的标准给予处罚；在使用有毒物品的作业场所使用童工的，按照《使用有毒物品作业场所劳动保护条例》规定的罚款幅度，或者按照每使用一名童工每月处5000元罚款的标准，从重处罚。劳动保障行政部门并应当责令用人单位限期将童工送回原居住地交其父母或者其他监护人，所需交通和食宿费用全部由用人单位承担。</w:t>
            </w:r>
          </w:p>
          <w:p>
            <w:pPr>
              <w:widowControl/>
              <w:adjustRightInd w:val="0"/>
              <w:snapToGrid w:val="0"/>
              <w:spacing w:line="300" w:lineRule="exact"/>
              <w:jc w:val="left"/>
              <w:rPr>
                <w:rFonts w:eastAsia="仿宋_GB2312" w:cs="仿宋_GB2312"/>
                <w:snapToGrid w:val="0"/>
                <w:sz w:val="20"/>
                <w:szCs w:val="20"/>
              </w:rPr>
            </w:pPr>
            <w:r>
              <w:rPr>
                <w:rFonts w:hint="eastAsia" w:eastAsia="仿宋_GB2312" w:cs="仿宋_GB2312"/>
                <w:snapToGrid w:val="0"/>
                <w:sz w:val="20"/>
                <w:szCs w:val="20"/>
              </w:rPr>
              <w:t>用人单位经劳动保障行政部门依照前款规定责令限期改正，逾期仍不将童工送交其父母或者其他监护人的，从责令限期改正之日起，由劳动保障行政部门按照每使用一名童工每月处1万元罚款的标准处罚，并由工商行政管理部门吊销其营业执照或者由民政部门撤销民办非企业单位登记；用人单位是国家机关、事业单位的，由有关单位依法对直接负责的主管人员和其他直接责任人员给予降级或者撤职的行政处分或者纪律处分。</w:t>
            </w:r>
          </w:p>
          <w:p>
            <w:pPr>
              <w:widowControl/>
              <w:adjustRightInd w:val="0"/>
              <w:snapToGrid w:val="0"/>
              <w:spacing w:line="300" w:lineRule="exact"/>
              <w:jc w:val="left"/>
              <w:rPr>
                <w:rFonts w:eastAsia="仿宋_GB2312" w:cs="仿宋_GB2312"/>
                <w:snapToGrid w:val="0"/>
                <w:sz w:val="20"/>
                <w:szCs w:val="20"/>
              </w:rPr>
            </w:pPr>
            <w:r>
              <w:rPr>
                <w:rFonts w:hint="eastAsia" w:eastAsia="仿宋_GB2312" w:cs="仿宋_GB2312"/>
                <w:snapToGrid w:val="0"/>
                <w:sz w:val="20"/>
                <w:szCs w:val="20"/>
              </w:rPr>
              <w:t>第七条：单位或者个人为不满16周岁的未成年人介绍就业的，由劳动保障行政部门按照每介绍一人处5000元罚款的标准给予处罚；职业中介机构为不满16周岁的未成年人介绍就业的，并由劳动保障行政部门吊销其职业介绍许可证。</w:t>
            </w:r>
          </w:p>
          <w:p>
            <w:pPr>
              <w:widowControl/>
              <w:adjustRightInd w:val="0"/>
              <w:snapToGrid w:val="0"/>
              <w:spacing w:line="300" w:lineRule="exact"/>
              <w:jc w:val="left"/>
              <w:rPr>
                <w:rFonts w:eastAsia="仿宋_GB2312" w:cs="仿宋_GB2312"/>
                <w:snapToGrid w:val="0"/>
                <w:sz w:val="20"/>
                <w:szCs w:val="20"/>
              </w:rPr>
            </w:pPr>
            <w:r>
              <w:rPr>
                <w:rFonts w:hint="eastAsia" w:eastAsia="仿宋_GB2312" w:cs="仿宋_GB2312"/>
                <w:snapToGrid w:val="0"/>
                <w:sz w:val="20"/>
                <w:szCs w:val="20"/>
              </w:rPr>
              <w:t>第八条：用人单位未按照本规定第四条的规定保存录用登记材料，或者伪造录用登记材料的，由劳动保障行政部门处1万元的罚款。</w:t>
            </w:r>
          </w:p>
          <w:p>
            <w:pPr>
              <w:widowControl/>
              <w:adjustRightInd w:val="0"/>
              <w:snapToGrid w:val="0"/>
              <w:spacing w:line="300" w:lineRule="exact"/>
              <w:jc w:val="left"/>
              <w:rPr>
                <w:rFonts w:eastAsia="仿宋_GB2312" w:cs="仿宋_GB2312"/>
                <w:snapToGrid w:val="0"/>
                <w:sz w:val="20"/>
                <w:szCs w:val="20"/>
              </w:rPr>
            </w:pPr>
            <w:r>
              <w:rPr>
                <w:rFonts w:hint="eastAsia" w:eastAsia="仿宋_GB2312" w:cs="仿宋_GB2312"/>
                <w:snapToGrid w:val="0"/>
                <w:sz w:val="20"/>
                <w:szCs w:val="20"/>
              </w:rPr>
              <w:t>第九条：无营业执照、被依法吊销营业执照的单位以及未依法登记、备案的单位使用童工或者介绍童工就业的，依照本规定第六条、第七条、第八条规定的标准加一倍罚款，该非法单位由有关的行政主管部门予以取缔。</w:t>
            </w:r>
          </w:p>
          <w:p>
            <w:pPr>
              <w:widowControl/>
              <w:adjustRightInd w:val="0"/>
              <w:snapToGrid w:val="0"/>
              <w:spacing w:line="300" w:lineRule="exact"/>
              <w:jc w:val="left"/>
              <w:rPr>
                <w:rFonts w:eastAsia="仿宋_GB2312" w:cs="仿宋_GB2312"/>
                <w:snapToGrid w:val="0"/>
                <w:sz w:val="20"/>
                <w:szCs w:val="20"/>
              </w:rPr>
            </w:pPr>
          </w:p>
        </w:tc>
      </w:tr>
      <w:tr>
        <w:tblPrEx>
          <w:tblCellMar>
            <w:top w:w="28" w:type="dxa"/>
            <w:left w:w="28" w:type="dxa"/>
            <w:bottom w:w="28" w:type="dxa"/>
            <w:right w:w="28" w:type="dxa"/>
          </w:tblCellMar>
        </w:tblPrEx>
        <w:trPr>
          <w:trHeight w:val="774" w:hRule="atLeast"/>
          <w:jc w:val="center"/>
        </w:trPr>
        <w:tc>
          <w:tcPr>
            <w:tcW w:w="86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300" w:lineRule="exact"/>
              <w:jc w:val="center"/>
              <w:rPr>
                <w:rFonts w:eastAsia="仿宋_GB2312" w:cs="仿宋_GB2312"/>
                <w:snapToGrid w:val="0"/>
                <w:sz w:val="20"/>
                <w:szCs w:val="20"/>
              </w:rPr>
            </w:pPr>
            <w:r>
              <w:rPr>
                <w:rFonts w:hint="eastAsia" w:eastAsia="仿宋_GB2312" w:cs="仿宋_GB2312"/>
                <w:snapToGrid w:val="0"/>
                <w:sz w:val="20"/>
                <w:szCs w:val="20"/>
              </w:rPr>
              <w:t>12</w:t>
            </w:r>
          </w:p>
        </w:tc>
        <w:tc>
          <w:tcPr>
            <w:tcW w:w="2843"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center"/>
              <w:rPr>
                <w:rFonts w:eastAsia="仿宋_GB2312" w:cs="仿宋_GB2312"/>
                <w:snapToGrid w:val="0"/>
                <w:sz w:val="20"/>
                <w:szCs w:val="20"/>
              </w:rPr>
            </w:pPr>
            <w:r>
              <w:rPr>
                <w:rFonts w:hint="eastAsia" w:eastAsia="仿宋_GB2312" w:cs="仿宋_GB2312"/>
                <w:snapToGrid w:val="0"/>
                <w:sz w:val="20"/>
                <w:szCs w:val="20"/>
              </w:rPr>
              <w:t>对用人单位制定的劳动规章制度违反法律、法规的处罚</w:t>
            </w:r>
          </w:p>
        </w:tc>
        <w:tc>
          <w:tcPr>
            <w:tcW w:w="2662"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center"/>
              <w:rPr>
                <w:rFonts w:eastAsia="仿宋_GB2312" w:cs="仿宋_GB2312"/>
                <w:snapToGrid w:val="0"/>
                <w:sz w:val="20"/>
                <w:szCs w:val="20"/>
              </w:rPr>
            </w:pPr>
          </w:p>
        </w:tc>
        <w:tc>
          <w:tcPr>
            <w:tcW w:w="10407"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left"/>
              <w:rPr>
                <w:rFonts w:eastAsia="仿宋_GB2312" w:cs="仿宋_GB2312"/>
                <w:snapToGrid w:val="0"/>
                <w:sz w:val="20"/>
                <w:szCs w:val="20"/>
              </w:rPr>
            </w:pPr>
            <w:r>
              <w:rPr>
                <w:rFonts w:hint="eastAsia" w:eastAsia="仿宋_GB2312" w:cs="仿宋_GB2312"/>
                <w:snapToGrid w:val="0"/>
                <w:sz w:val="20"/>
                <w:szCs w:val="20"/>
              </w:rPr>
              <w:t>1.【法律】《中华人民共和国劳动法》（1994年7月5日主席令第28号，2018年12月29日第二次修正）第八十九条：用人单位制定的劳动规章制度违反法律、法规规定的，由劳动行政部门给予警告，责令改正；对劳动者造成损害的，应当承担赔偿责任。</w:t>
            </w:r>
          </w:p>
          <w:p>
            <w:pPr>
              <w:widowControl/>
              <w:adjustRightInd w:val="0"/>
              <w:snapToGrid w:val="0"/>
              <w:spacing w:line="300" w:lineRule="exact"/>
              <w:jc w:val="left"/>
              <w:rPr>
                <w:rFonts w:eastAsia="仿宋_GB2312" w:cs="仿宋_GB2312"/>
                <w:snapToGrid w:val="0"/>
                <w:sz w:val="20"/>
                <w:szCs w:val="20"/>
              </w:rPr>
            </w:pPr>
            <w:r>
              <w:rPr>
                <w:rFonts w:hint="eastAsia" w:eastAsia="仿宋_GB2312" w:cs="仿宋_GB2312"/>
                <w:snapToGrid w:val="0"/>
                <w:sz w:val="20"/>
                <w:szCs w:val="20"/>
              </w:rPr>
              <w:t>2.【法律】《中华人民共和国劳动合同法》（2007年6月29日通过，2012年12月28日主席令第73号修正）第八十条：用人单位直接涉及劳动者切身利益的规章制度违反法律、法规规定的，由劳动行政部门责令改正，给予警告；给劳动者造成损害的，应当承担赔偿责任。</w:t>
            </w:r>
          </w:p>
        </w:tc>
      </w:tr>
      <w:tr>
        <w:tblPrEx>
          <w:tblCellMar>
            <w:top w:w="28" w:type="dxa"/>
            <w:left w:w="28" w:type="dxa"/>
            <w:bottom w:w="28" w:type="dxa"/>
            <w:right w:w="28" w:type="dxa"/>
          </w:tblCellMar>
        </w:tblPrEx>
        <w:trPr>
          <w:trHeight w:val="774" w:hRule="atLeast"/>
          <w:jc w:val="center"/>
        </w:trPr>
        <w:tc>
          <w:tcPr>
            <w:tcW w:w="86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300" w:lineRule="exact"/>
              <w:jc w:val="center"/>
              <w:rPr>
                <w:rFonts w:eastAsia="仿宋_GB2312" w:cs="仿宋_GB2312"/>
                <w:snapToGrid w:val="0"/>
                <w:sz w:val="20"/>
                <w:szCs w:val="20"/>
              </w:rPr>
            </w:pPr>
            <w:r>
              <w:rPr>
                <w:rFonts w:hint="eastAsia" w:eastAsia="仿宋_GB2312" w:cs="仿宋_GB2312"/>
                <w:snapToGrid w:val="0"/>
                <w:sz w:val="20"/>
                <w:szCs w:val="20"/>
              </w:rPr>
              <w:t>13</w:t>
            </w:r>
          </w:p>
        </w:tc>
        <w:tc>
          <w:tcPr>
            <w:tcW w:w="2843"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center"/>
              <w:rPr>
                <w:rFonts w:eastAsia="仿宋_GB2312" w:cs="仿宋_GB2312"/>
                <w:snapToGrid w:val="0"/>
                <w:sz w:val="20"/>
                <w:szCs w:val="20"/>
              </w:rPr>
            </w:pPr>
            <w:r>
              <w:rPr>
                <w:rFonts w:hint="eastAsia" w:eastAsia="仿宋_GB2312" w:cs="仿宋_GB2312"/>
                <w:snapToGrid w:val="0"/>
                <w:sz w:val="20"/>
                <w:szCs w:val="20"/>
              </w:rPr>
              <w:t>对缴费单位违反社会保险费征缴监督检查相关规定的处罚</w:t>
            </w:r>
          </w:p>
        </w:tc>
        <w:tc>
          <w:tcPr>
            <w:tcW w:w="2662"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center"/>
              <w:rPr>
                <w:rFonts w:eastAsia="仿宋_GB2312" w:cs="仿宋_GB2312"/>
                <w:snapToGrid w:val="0"/>
                <w:sz w:val="20"/>
                <w:szCs w:val="20"/>
              </w:rPr>
            </w:pPr>
          </w:p>
        </w:tc>
        <w:tc>
          <w:tcPr>
            <w:tcW w:w="10407"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left"/>
              <w:rPr>
                <w:rFonts w:eastAsia="仿宋_GB2312" w:cs="仿宋_GB2312"/>
                <w:snapToGrid w:val="0"/>
                <w:sz w:val="20"/>
                <w:szCs w:val="20"/>
              </w:rPr>
            </w:pPr>
            <w:r>
              <w:rPr>
                <w:rFonts w:hint="eastAsia" w:eastAsia="仿宋_GB2312" w:cs="仿宋_GB2312"/>
                <w:snapToGrid w:val="0"/>
                <w:sz w:val="20"/>
                <w:szCs w:val="20"/>
              </w:rPr>
              <w:t>【部门规章】《社会保险费征缴监督检查办法》（1999年劳动保障部令第3号公布）第五条：县级以上地方各级劳动保障行政部门对缴费单位监督检查的管辖范围，由省、自治区、直辖市劳动保障行政部门依照社会保险登记、缴费申报和缴费工作管理权限，制定具体规定。</w:t>
            </w:r>
          </w:p>
          <w:p>
            <w:pPr>
              <w:widowControl/>
              <w:adjustRightInd w:val="0"/>
              <w:snapToGrid w:val="0"/>
              <w:spacing w:line="300" w:lineRule="exact"/>
              <w:jc w:val="left"/>
              <w:rPr>
                <w:rFonts w:eastAsia="仿宋_GB2312" w:cs="仿宋_GB2312"/>
                <w:snapToGrid w:val="0"/>
                <w:sz w:val="20"/>
                <w:szCs w:val="20"/>
              </w:rPr>
            </w:pPr>
            <w:r>
              <w:rPr>
                <w:rFonts w:hint="eastAsia" w:eastAsia="仿宋_GB2312" w:cs="仿宋_GB2312"/>
                <w:snapToGrid w:val="0"/>
                <w:sz w:val="20"/>
                <w:szCs w:val="20"/>
              </w:rPr>
              <w:t>第十三条：对缴费单位有下列行为之一的，依照条例第十三条的规定，从欠缴之日起，按日加收千分之二的滞纳金，并对直接负责的主管人员和其他直接责任人员处以5000元以上20000元以下罚款：</w:t>
            </w:r>
          </w:p>
          <w:p>
            <w:pPr>
              <w:widowControl/>
              <w:adjustRightInd w:val="0"/>
              <w:snapToGrid w:val="0"/>
              <w:spacing w:line="300" w:lineRule="exact"/>
              <w:jc w:val="left"/>
              <w:rPr>
                <w:rFonts w:eastAsia="仿宋_GB2312" w:cs="仿宋_GB2312"/>
                <w:snapToGrid w:val="0"/>
                <w:sz w:val="20"/>
                <w:szCs w:val="20"/>
              </w:rPr>
            </w:pPr>
            <w:r>
              <w:rPr>
                <w:rFonts w:hint="eastAsia" w:eastAsia="仿宋_GB2312" w:cs="仿宋_GB2312"/>
                <w:snapToGrid w:val="0"/>
                <w:sz w:val="20"/>
                <w:szCs w:val="20"/>
              </w:rPr>
              <w:t>（一）因伪造、变造、故意毁灭有关帐册、材料造成社会保险费迟延缴纳的；</w:t>
            </w:r>
          </w:p>
          <w:p>
            <w:pPr>
              <w:widowControl/>
              <w:adjustRightInd w:val="0"/>
              <w:snapToGrid w:val="0"/>
              <w:spacing w:line="300" w:lineRule="exact"/>
              <w:jc w:val="left"/>
              <w:rPr>
                <w:rFonts w:eastAsia="仿宋_GB2312" w:cs="仿宋_GB2312"/>
                <w:snapToGrid w:val="0"/>
                <w:sz w:val="20"/>
                <w:szCs w:val="20"/>
              </w:rPr>
            </w:pPr>
            <w:r>
              <w:rPr>
                <w:rFonts w:hint="eastAsia" w:eastAsia="仿宋_GB2312" w:cs="仿宋_GB2312"/>
                <w:snapToGrid w:val="0"/>
                <w:sz w:val="20"/>
                <w:szCs w:val="20"/>
              </w:rPr>
              <w:t>（二）因不设帐册造成社会保险费迟延缴纳的；</w:t>
            </w:r>
          </w:p>
          <w:p>
            <w:pPr>
              <w:widowControl/>
              <w:adjustRightInd w:val="0"/>
              <w:snapToGrid w:val="0"/>
              <w:spacing w:line="300" w:lineRule="exact"/>
              <w:jc w:val="left"/>
              <w:rPr>
                <w:rFonts w:eastAsia="仿宋_GB2312" w:cs="仿宋_GB2312"/>
                <w:snapToGrid w:val="0"/>
                <w:sz w:val="20"/>
                <w:szCs w:val="20"/>
              </w:rPr>
            </w:pPr>
            <w:r>
              <w:rPr>
                <w:rFonts w:hint="eastAsia" w:eastAsia="仿宋_GB2312" w:cs="仿宋_GB2312"/>
                <w:snapToGrid w:val="0"/>
                <w:sz w:val="20"/>
                <w:szCs w:val="20"/>
              </w:rPr>
              <w:t>（三）因其他违法行为造成社会保险费迟延缴纳的。</w:t>
            </w:r>
          </w:p>
          <w:p>
            <w:pPr>
              <w:widowControl/>
              <w:adjustRightInd w:val="0"/>
              <w:snapToGrid w:val="0"/>
              <w:spacing w:line="300" w:lineRule="exact"/>
              <w:jc w:val="left"/>
              <w:rPr>
                <w:rFonts w:eastAsia="仿宋_GB2312" w:cs="仿宋_GB2312"/>
                <w:snapToGrid w:val="0"/>
                <w:sz w:val="20"/>
                <w:szCs w:val="20"/>
              </w:rPr>
            </w:pPr>
            <w:r>
              <w:rPr>
                <w:rFonts w:hint="eastAsia" w:eastAsia="仿宋_GB2312" w:cs="仿宋_GB2312"/>
                <w:snapToGrid w:val="0"/>
                <w:sz w:val="20"/>
                <w:szCs w:val="20"/>
              </w:rPr>
              <w:t>第十四条： 对缴费单位有下列行为之一的，应当给予警告，并可以处以5000元以下的罚款：</w:t>
            </w:r>
          </w:p>
          <w:p>
            <w:pPr>
              <w:widowControl/>
              <w:adjustRightInd w:val="0"/>
              <w:snapToGrid w:val="0"/>
              <w:spacing w:line="300" w:lineRule="exact"/>
              <w:jc w:val="left"/>
              <w:rPr>
                <w:rFonts w:eastAsia="仿宋_GB2312" w:cs="仿宋_GB2312"/>
                <w:snapToGrid w:val="0"/>
                <w:sz w:val="20"/>
                <w:szCs w:val="20"/>
              </w:rPr>
            </w:pPr>
            <w:r>
              <w:rPr>
                <w:rFonts w:hint="eastAsia" w:eastAsia="仿宋_GB2312" w:cs="仿宋_GB2312"/>
                <w:snapToGrid w:val="0"/>
                <w:sz w:val="20"/>
                <w:szCs w:val="20"/>
              </w:rPr>
              <w:t>（一）伪造、变造社会保险登记证的；</w:t>
            </w:r>
          </w:p>
          <w:p>
            <w:pPr>
              <w:widowControl/>
              <w:adjustRightInd w:val="0"/>
              <w:snapToGrid w:val="0"/>
              <w:spacing w:line="300" w:lineRule="exact"/>
              <w:jc w:val="left"/>
              <w:rPr>
                <w:rFonts w:eastAsia="仿宋_GB2312" w:cs="仿宋_GB2312"/>
                <w:snapToGrid w:val="0"/>
                <w:sz w:val="20"/>
                <w:szCs w:val="20"/>
              </w:rPr>
            </w:pPr>
            <w:r>
              <w:rPr>
                <w:rFonts w:hint="eastAsia" w:eastAsia="仿宋_GB2312" w:cs="仿宋_GB2312"/>
                <w:snapToGrid w:val="0"/>
                <w:sz w:val="20"/>
                <w:szCs w:val="20"/>
              </w:rPr>
              <w:t>（二）未按规定从缴费个人工资中代扣代缴社会保险费的；</w:t>
            </w:r>
          </w:p>
          <w:p>
            <w:pPr>
              <w:widowControl/>
              <w:adjustRightInd w:val="0"/>
              <w:snapToGrid w:val="0"/>
              <w:spacing w:line="300" w:lineRule="exact"/>
              <w:jc w:val="left"/>
              <w:rPr>
                <w:rFonts w:eastAsia="仿宋_GB2312" w:cs="仿宋_GB2312"/>
                <w:snapToGrid w:val="0"/>
                <w:sz w:val="20"/>
                <w:szCs w:val="20"/>
              </w:rPr>
            </w:pPr>
            <w:r>
              <w:rPr>
                <w:rFonts w:hint="eastAsia" w:eastAsia="仿宋_GB2312" w:cs="仿宋_GB2312"/>
                <w:snapToGrid w:val="0"/>
                <w:sz w:val="20"/>
                <w:szCs w:val="20"/>
              </w:rPr>
              <w:t>（三）未按规定向职工公布本单位社会保险费缴纳情况的。</w:t>
            </w:r>
          </w:p>
          <w:p>
            <w:pPr>
              <w:widowControl/>
              <w:adjustRightInd w:val="0"/>
              <w:snapToGrid w:val="0"/>
              <w:spacing w:line="300" w:lineRule="exact"/>
              <w:jc w:val="left"/>
              <w:rPr>
                <w:rFonts w:eastAsia="仿宋_GB2312" w:cs="仿宋_GB2312"/>
                <w:snapToGrid w:val="0"/>
                <w:sz w:val="20"/>
                <w:szCs w:val="20"/>
              </w:rPr>
            </w:pPr>
            <w:r>
              <w:rPr>
                <w:rFonts w:hint="eastAsia" w:eastAsia="仿宋_GB2312" w:cs="仿宋_GB2312"/>
                <w:snapToGrid w:val="0"/>
                <w:sz w:val="20"/>
                <w:szCs w:val="20"/>
              </w:rPr>
              <w:t>对上述违法行为的行政处罚，法律、法规另有规定的，从其规定。</w:t>
            </w:r>
          </w:p>
        </w:tc>
      </w:tr>
      <w:tr>
        <w:tblPrEx>
          <w:tblCellMar>
            <w:top w:w="28" w:type="dxa"/>
            <w:left w:w="28" w:type="dxa"/>
            <w:bottom w:w="28" w:type="dxa"/>
            <w:right w:w="28" w:type="dxa"/>
          </w:tblCellMar>
        </w:tblPrEx>
        <w:trPr>
          <w:trHeight w:val="774" w:hRule="atLeast"/>
          <w:jc w:val="center"/>
        </w:trPr>
        <w:tc>
          <w:tcPr>
            <w:tcW w:w="86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300" w:lineRule="exact"/>
              <w:jc w:val="center"/>
              <w:rPr>
                <w:rFonts w:eastAsia="仿宋_GB2312" w:cs="仿宋_GB2312"/>
                <w:snapToGrid w:val="0"/>
                <w:sz w:val="20"/>
                <w:szCs w:val="20"/>
              </w:rPr>
            </w:pPr>
            <w:r>
              <w:rPr>
                <w:rFonts w:hint="eastAsia" w:eastAsia="仿宋_GB2312" w:cs="仿宋_GB2312"/>
                <w:snapToGrid w:val="0"/>
                <w:sz w:val="20"/>
                <w:szCs w:val="20"/>
              </w:rPr>
              <w:t>14</w:t>
            </w:r>
          </w:p>
        </w:tc>
        <w:tc>
          <w:tcPr>
            <w:tcW w:w="2843"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center"/>
              <w:rPr>
                <w:rFonts w:eastAsia="仿宋_GB2312" w:cs="仿宋_GB2312"/>
                <w:snapToGrid w:val="0"/>
                <w:sz w:val="20"/>
                <w:szCs w:val="20"/>
              </w:rPr>
            </w:pPr>
            <w:r>
              <w:rPr>
                <w:rFonts w:hint="eastAsia" w:eastAsia="仿宋_GB2312" w:cs="仿宋_GB2312"/>
                <w:snapToGrid w:val="0"/>
                <w:sz w:val="20"/>
                <w:szCs w:val="20"/>
              </w:rPr>
              <w:t>对用人单位违反《劳动合同法》规定，以担保或者其他名义向劳动者收取财物和劳动者依法解除或者终止劳动合同，用人单位扣押劳动者档案或者其他物品的处罚</w:t>
            </w:r>
          </w:p>
        </w:tc>
        <w:tc>
          <w:tcPr>
            <w:tcW w:w="2662"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center"/>
              <w:rPr>
                <w:rFonts w:eastAsia="仿宋_GB2312" w:cs="仿宋_GB2312"/>
                <w:snapToGrid w:val="0"/>
                <w:sz w:val="20"/>
                <w:szCs w:val="20"/>
              </w:rPr>
            </w:pPr>
          </w:p>
        </w:tc>
        <w:tc>
          <w:tcPr>
            <w:tcW w:w="10407"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left"/>
              <w:rPr>
                <w:rFonts w:eastAsia="仿宋_GB2312" w:cs="仿宋_GB2312"/>
                <w:snapToGrid w:val="0"/>
                <w:sz w:val="20"/>
                <w:szCs w:val="20"/>
              </w:rPr>
            </w:pPr>
            <w:r>
              <w:rPr>
                <w:rFonts w:hint="eastAsia" w:eastAsia="仿宋_GB2312" w:cs="仿宋_GB2312"/>
                <w:snapToGrid w:val="0"/>
                <w:sz w:val="20"/>
                <w:szCs w:val="20"/>
              </w:rPr>
              <w:t>【法律】《中华人民共和国劳动合同法》（2007年6月29日通过，2012年12月28日主席令第73号修正）第八十四条：……</w:t>
            </w:r>
            <w:r>
              <w:rPr>
                <w:rFonts w:eastAsia="仿宋_GB2312" w:cs="仿宋_GB2312"/>
                <w:snapToGrid w:val="0"/>
                <w:sz w:val="20"/>
                <w:szCs w:val="20"/>
              </w:rPr>
              <w:t>用人单位违反本法规定，以担保或者其他名义向劳动者收取财物的，由劳动行政部门责令限期退还劳动者本人，并以每人五百元以上二千元以下的标准处以罚款；给劳动者造成损害的，应当承担赔偿责任。</w:t>
            </w:r>
          </w:p>
          <w:p>
            <w:pPr>
              <w:widowControl/>
              <w:adjustRightInd w:val="0"/>
              <w:snapToGrid w:val="0"/>
              <w:spacing w:line="300" w:lineRule="exact"/>
              <w:jc w:val="left"/>
              <w:rPr>
                <w:rFonts w:eastAsia="仿宋_GB2312" w:cs="仿宋_GB2312"/>
                <w:snapToGrid w:val="0"/>
                <w:sz w:val="20"/>
                <w:szCs w:val="20"/>
              </w:rPr>
            </w:pPr>
            <w:r>
              <w:rPr>
                <w:rFonts w:eastAsia="仿宋_GB2312" w:cs="仿宋_GB2312"/>
                <w:snapToGrid w:val="0"/>
                <w:sz w:val="20"/>
                <w:szCs w:val="20"/>
              </w:rPr>
              <w:t>劳动者依法解除或者终止劳动合同，用人单位扣押劳动者档案或者其他物品的，依照前款规定处罚。</w:t>
            </w:r>
          </w:p>
          <w:p>
            <w:pPr>
              <w:widowControl/>
              <w:adjustRightInd w:val="0"/>
              <w:snapToGrid w:val="0"/>
              <w:spacing w:line="300" w:lineRule="exact"/>
              <w:jc w:val="left"/>
              <w:rPr>
                <w:rFonts w:eastAsia="仿宋_GB2312" w:cs="仿宋_GB2312"/>
                <w:snapToGrid w:val="0"/>
                <w:sz w:val="20"/>
                <w:szCs w:val="20"/>
              </w:rPr>
            </w:pPr>
          </w:p>
        </w:tc>
      </w:tr>
      <w:tr>
        <w:tblPrEx>
          <w:tblCellMar>
            <w:top w:w="28" w:type="dxa"/>
            <w:left w:w="28" w:type="dxa"/>
            <w:bottom w:w="28" w:type="dxa"/>
            <w:right w:w="28" w:type="dxa"/>
          </w:tblCellMar>
        </w:tblPrEx>
        <w:trPr>
          <w:trHeight w:val="774" w:hRule="atLeast"/>
          <w:jc w:val="center"/>
        </w:trPr>
        <w:tc>
          <w:tcPr>
            <w:tcW w:w="86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300" w:lineRule="exact"/>
              <w:jc w:val="center"/>
              <w:rPr>
                <w:rFonts w:eastAsia="仿宋_GB2312" w:cs="仿宋_GB2312"/>
                <w:snapToGrid w:val="0"/>
                <w:sz w:val="20"/>
                <w:szCs w:val="20"/>
              </w:rPr>
            </w:pPr>
            <w:r>
              <w:rPr>
                <w:rFonts w:hint="eastAsia" w:eastAsia="仿宋_GB2312" w:cs="仿宋_GB2312"/>
                <w:snapToGrid w:val="0"/>
                <w:sz w:val="20"/>
                <w:szCs w:val="20"/>
              </w:rPr>
              <w:t>15</w:t>
            </w:r>
          </w:p>
        </w:tc>
        <w:tc>
          <w:tcPr>
            <w:tcW w:w="2843"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center"/>
              <w:rPr>
                <w:rFonts w:eastAsia="仿宋_GB2312" w:cs="仿宋_GB2312"/>
                <w:snapToGrid w:val="0"/>
                <w:sz w:val="20"/>
                <w:szCs w:val="20"/>
              </w:rPr>
            </w:pPr>
            <w:r>
              <w:rPr>
                <w:rFonts w:hint="eastAsia" w:eastAsia="仿宋_GB2312" w:cs="仿宋_GB2312"/>
                <w:snapToGrid w:val="0"/>
                <w:sz w:val="20"/>
                <w:szCs w:val="20"/>
              </w:rPr>
              <w:t>对未经许可，擅自经营劳务派遣业务的处罚</w:t>
            </w:r>
          </w:p>
        </w:tc>
        <w:tc>
          <w:tcPr>
            <w:tcW w:w="2662"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center"/>
              <w:rPr>
                <w:rFonts w:eastAsia="仿宋_GB2312" w:cs="仿宋_GB2312"/>
                <w:snapToGrid w:val="0"/>
                <w:sz w:val="20"/>
                <w:szCs w:val="20"/>
              </w:rPr>
            </w:pPr>
          </w:p>
        </w:tc>
        <w:tc>
          <w:tcPr>
            <w:tcW w:w="10407"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left"/>
              <w:rPr>
                <w:rFonts w:eastAsia="仿宋_GB2312" w:cs="仿宋_GB2312"/>
                <w:snapToGrid w:val="0"/>
                <w:sz w:val="20"/>
                <w:szCs w:val="20"/>
              </w:rPr>
            </w:pPr>
            <w:r>
              <w:rPr>
                <w:rFonts w:hint="eastAsia" w:eastAsia="仿宋_GB2312" w:cs="仿宋_GB2312"/>
                <w:snapToGrid w:val="0"/>
                <w:sz w:val="20"/>
                <w:szCs w:val="20"/>
              </w:rPr>
              <w:t>1.【法律】《中华人民共和国劳动合同法》（2007年6月29日通过，2012年12月28日主席令第73号修正）第九十二条：违反本法规定，未经许可，擅自经营劳务派遣业务的，由劳动行政部门责令停止违法行为，没收违法所得，并处违法所得一倍以上五倍以下的罚款；没有违法所得的，可以处五万元以下的罚款。……</w:t>
            </w:r>
          </w:p>
          <w:p>
            <w:pPr>
              <w:widowControl/>
              <w:adjustRightInd w:val="0"/>
              <w:snapToGrid w:val="0"/>
              <w:spacing w:line="300" w:lineRule="exact"/>
              <w:jc w:val="left"/>
              <w:rPr>
                <w:rFonts w:eastAsia="仿宋_GB2312" w:cs="仿宋_GB2312"/>
                <w:snapToGrid w:val="0"/>
                <w:sz w:val="20"/>
                <w:szCs w:val="20"/>
              </w:rPr>
            </w:pPr>
            <w:r>
              <w:rPr>
                <w:rFonts w:hint="eastAsia" w:eastAsia="仿宋_GB2312" w:cs="仿宋_GB2312"/>
                <w:snapToGrid w:val="0"/>
                <w:sz w:val="20"/>
                <w:szCs w:val="20"/>
              </w:rPr>
              <w:t>2.【部门规章】《劳务派遣行政许可实施办法》（2013年6月20日人力资源社会保障部令第19号）第三十一条：任何单位和个人违反《中华人民共和国劳动合同法》的规定，未经许可，擅自经营劳务派遣业务的，由人力资源社会保障行政部门责令停止违法行为，没收违法所得，并处违法所得1倍以上5倍以下的罚款；没有违法所得的，可以处5万元以下的罚款。</w:t>
            </w:r>
          </w:p>
        </w:tc>
      </w:tr>
      <w:tr>
        <w:tblPrEx>
          <w:tblCellMar>
            <w:top w:w="28" w:type="dxa"/>
            <w:left w:w="28" w:type="dxa"/>
            <w:bottom w:w="28" w:type="dxa"/>
            <w:right w:w="28" w:type="dxa"/>
          </w:tblCellMar>
        </w:tblPrEx>
        <w:trPr>
          <w:trHeight w:val="774" w:hRule="atLeast"/>
          <w:jc w:val="center"/>
        </w:trPr>
        <w:tc>
          <w:tcPr>
            <w:tcW w:w="86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300" w:lineRule="exact"/>
              <w:jc w:val="center"/>
              <w:rPr>
                <w:rFonts w:eastAsia="仿宋_GB2312" w:cs="仿宋_GB2312"/>
                <w:snapToGrid w:val="0"/>
                <w:sz w:val="20"/>
                <w:szCs w:val="20"/>
              </w:rPr>
            </w:pPr>
            <w:r>
              <w:rPr>
                <w:rFonts w:hint="eastAsia" w:eastAsia="仿宋_GB2312" w:cs="仿宋_GB2312"/>
                <w:snapToGrid w:val="0"/>
                <w:sz w:val="20"/>
                <w:szCs w:val="20"/>
              </w:rPr>
              <w:t>16</w:t>
            </w:r>
          </w:p>
        </w:tc>
        <w:tc>
          <w:tcPr>
            <w:tcW w:w="2843"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center"/>
              <w:rPr>
                <w:rFonts w:eastAsia="仿宋_GB2312" w:cs="仿宋_GB2312"/>
                <w:snapToGrid w:val="0"/>
                <w:sz w:val="20"/>
                <w:szCs w:val="20"/>
              </w:rPr>
            </w:pPr>
            <w:r>
              <w:rPr>
                <w:rFonts w:hint="eastAsia" w:eastAsia="仿宋_GB2312" w:cs="仿宋_GB2312"/>
                <w:snapToGrid w:val="0"/>
                <w:sz w:val="20"/>
                <w:szCs w:val="20"/>
              </w:rPr>
              <w:t>对劳务派遣单位、用工单位违反法律、法规有关劳务派遣规定的处罚</w:t>
            </w:r>
          </w:p>
        </w:tc>
        <w:tc>
          <w:tcPr>
            <w:tcW w:w="2662"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center"/>
              <w:rPr>
                <w:rFonts w:eastAsia="仿宋_GB2312" w:cs="仿宋_GB2312"/>
                <w:snapToGrid w:val="0"/>
                <w:sz w:val="20"/>
                <w:szCs w:val="20"/>
              </w:rPr>
            </w:pPr>
          </w:p>
        </w:tc>
        <w:tc>
          <w:tcPr>
            <w:tcW w:w="10407"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left"/>
              <w:rPr>
                <w:rFonts w:eastAsia="仿宋_GB2312" w:cs="仿宋_GB2312"/>
                <w:snapToGrid w:val="0"/>
                <w:sz w:val="20"/>
                <w:szCs w:val="20"/>
              </w:rPr>
            </w:pPr>
            <w:r>
              <w:rPr>
                <w:rFonts w:hint="eastAsia" w:eastAsia="仿宋_GB2312" w:cs="仿宋_GB2312"/>
                <w:snapToGrid w:val="0"/>
                <w:sz w:val="20"/>
                <w:szCs w:val="20"/>
              </w:rPr>
              <w:t>1.【法律】《中华人民共和国劳动合同法》（2007年6月29日通过，2012年12月28日主席令第73号修正）第九十二条：……劳务派遣单位、用工单位违反本法有关劳务派遣规定的，由劳动行政部门责令限期改正；限期不改正的，以每人五千元以上一万元以下的标准处以罚款，对劳务派遣单位，吊销其劳务派遣业务经营许可证。用工单位给被派遣劳动者造成损害的，劳务派遣单位与用工单位承担连带赔偿责任。</w:t>
            </w:r>
          </w:p>
          <w:p>
            <w:pPr>
              <w:widowControl/>
              <w:adjustRightInd w:val="0"/>
              <w:snapToGrid w:val="0"/>
              <w:spacing w:line="300" w:lineRule="exact"/>
              <w:jc w:val="left"/>
              <w:rPr>
                <w:rFonts w:eastAsia="仿宋_GB2312" w:cs="仿宋_GB2312"/>
                <w:snapToGrid w:val="0"/>
                <w:sz w:val="20"/>
                <w:szCs w:val="20"/>
              </w:rPr>
            </w:pPr>
            <w:r>
              <w:rPr>
                <w:rFonts w:hint="eastAsia" w:eastAsia="仿宋_GB2312" w:cs="仿宋_GB2312"/>
                <w:snapToGrid w:val="0"/>
                <w:sz w:val="20"/>
                <w:szCs w:val="20"/>
              </w:rPr>
              <w:t>2.【行政法规】《中华人民共和国劳动合同法实施条例》（2008年国务院令第535号公布）第三十五条：用工单位违反劳动合同法和本条例有关劳务派遣规定的，由劳动行政部门和其他有关主管部门责令改正；情节严重的，以每位被派遣劳动者1000元以上5000元以下的标准处以罚款；给被派遣劳动者造成损害的，劳务派遣单位和用工单位承担连带赔偿责任。</w:t>
            </w:r>
          </w:p>
          <w:p>
            <w:pPr>
              <w:widowControl/>
              <w:adjustRightInd w:val="0"/>
              <w:snapToGrid w:val="0"/>
              <w:spacing w:line="300" w:lineRule="exact"/>
              <w:jc w:val="left"/>
              <w:rPr>
                <w:rFonts w:eastAsia="仿宋_GB2312" w:cs="仿宋_GB2312"/>
                <w:snapToGrid w:val="0"/>
                <w:sz w:val="20"/>
                <w:szCs w:val="20"/>
              </w:rPr>
            </w:pPr>
            <w:r>
              <w:rPr>
                <w:rFonts w:hint="eastAsia" w:eastAsia="仿宋_GB2312" w:cs="仿宋_GB2312"/>
                <w:snapToGrid w:val="0"/>
                <w:sz w:val="20"/>
                <w:szCs w:val="20"/>
              </w:rPr>
              <w:t>3.【部门规章】《劳务派遣暂行规定》（2014年人力资源社会保障部令第22号公布）第二十条：劳务派遣单位、用工单位违反劳动合同法和劳动合同法实施条例有关劳务派遣规定的，按照劳动合同法第九十二条规定执行。</w:t>
            </w:r>
          </w:p>
          <w:p>
            <w:pPr>
              <w:widowControl/>
              <w:adjustRightInd w:val="0"/>
              <w:snapToGrid w:val="0"/>
              <w:spacing w:line="300" w:lineRule="exact"/>
              <w:jc w:val="left"/>
              <w:rPr>
                <w:rFonts w:eastAsia="仿宋_GB2312" w:cs="仿宋_GB2312"/>
                <w:snapToGrid w:val="0"/>
                <w:sz w:val="20"/>
                <w:szCs w:val="20"/>
              </w:rPr>
            </w:pPr>
            <w:r>
              <w:rPr>
                <w:rFonts w:hint="eastAsia" w:eastAsia="仿宋_GB2312" w:cs="仿宋_GB2312"/>
                <w:snapToGrid w:val="0"/>
                <w:sz w:val="20"/>
                <w:szCs w:val="20"/>
              </w:rPr>
              <w:t>4.【部门规章】《劳务派遣行政许可实施办法》（2013年6月20日人力资源社会保障部令第19号）第三十二条：劳务派遣单位违反《中华人民共和国劳动合同法》有关劳务派遣规定的，由人力资源社会保障行政部门责令限期改正；逾期不改正的，以每人5000元以上1万元以下的标准处以罚款，并吊销其《劳务派遣经营许可证》。</w:t>
            </w:r>
          </w:p>
        </w:tc>
      </w:tr>
      <w:tr>
        <w:tblPrEx>
          <w:tblCellMar>
            <w:top w:w="28" w:type="dxa"/>
            <w:left w:w="28" w:type="dxa"/>
            <w:bottom w:w="28" w:type="dxa"/>
            <w:right w:w="28" w:type="dxa"/>
          </w:tblCellMar>
        </w:tblPrEx>
        <w:trPr>
          <w:trHeight w:val="774" w:hRule="atLeast"/>
          <w:jc w:val="center"/>
        </w:trPr>
        <w:tc>
          <w:tcPr>
            <w:tcW w:w="86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300" w:lineRule="exact"/>
              <w:jc w:val="center"/>
              <w:rPr>
                <w:rFonts w:eastAsia="仿宋_GB2312" w:cs="仿宋_GB2312"/>
                <w:snapToGrid w:val="0"/>
                <w:sz w:val="20"/>
                <w:szCs w:val="20"/>
              </w:rPr>
            </w:pPr>
            <w:r>
              <w:rPr>
                <w:rFonts w:hint="eastAsia" w:eastAsia="仿宋_GB2312" w:cs="仿宋_GB2312"/>
                <w:snapToGrid w:val="0"/>
                <w:sz w:val="20"/>
                <w:szCs w:val="20"/>
              </w:rPr>
              <w:t>17</w:t>
            </w:r>
          </w:p>
        </w:tc>
        <w:tc>
          <w:tcPr>
            <w:tcW w:w="2843"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center"/>
              <w:rPr>
                <w:rFonts w:eastAsia="仿宋_GB2312" w:cs="仿宋_GB2312"/>
                <w:snapToGrid w:val="0"/>
                <w:sz w:val="20"/>
                <w:szCs w:val="20"/>
              </w:rPr>
            </w:pPr>
            <w:r>
              <w:rPr>
                <w:rFonts w:hint="eastAsia" w:eastAsia="仿宋_GB2312" w:cs="仿宋_GB2312"/>
                <w:snapToGrid w:val="0"/>
                <w:sz w:val="20"/>
                <w:szCs w:val="20"/>
              </w:rPr>
              <w:t>对用工单位未经法定程序确定并公示使用被派遣劳动者的辅助性岗位的行为的处罚</w:t>
            </w:r>
          </w:p>
        </w:tc>
        <w:tc>
          <w:tcPr>
            <w:tcW w:w="2662"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center"/>
              <w:rPr>
                <w:rFonts w:eastAsia="仿宋_GB2312" w:cs="仿宋_GB2312"/>
                <w:snapToGrid w:val="0"/>
                <w:sz w:val="20"/>
                <w:szCs w:val="20"/>
              </w:rPr>
            </w:pPr>
          </w:p>
        </w:tc>
        <w:tc>
          <w:tcPr>
            <w:tcW w:w="10407"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left"/>
              <w:rPr>
                <w:rFonts w:eastAsia="仿宋_GB2312" w:cs="仿宋_GB2312"/>
                <w:snapToGrid w:val="0"/>
                <w:sz w:val="20"/>
                <w:szCs w:val="20"/>
              </w:rPr>
            </w:pPr>
            <w:r>
              <w:rPr>
                <w:rFonts w:hint="eastAsia" w:eastAsia="仿宋_GB2312" w:cs="仿宋_GB2312"/>
                <w:snapToGrid w:val="0"/>
                <w:sz w:val="20"/>
                <w:szCs w:val="20"/>
              </w:rPr>
              <w:t>【部门规章】《劳务派遣暂行规定》（2014年人力资源社会保障部令第22号公布）第三条第三款：用工单位决定使用被派遣劳动者的辅助性岗位，应当经职工代表大会或者全体职工讨论，提出方案和意见，与工会或者职工代表平等协商确定，并在用工单位内公示。</w:t>
            </w:r>
          </w:p>
          <w:p>
            <w:pPr>
              <w:widowControl/>
              <w:adjustRightInd w:val="0"/>
              <w:snapToGrid w:val="0"/>
              <w:spacing w:line="300" w:lineRule="exact"/>
              <w:jc w:val="left"/>
              <w:rPr>
                <w:rFonts w:eastAsia="仿宋_GB2312" w:cs="仿宋_GB2312"/>
                <w:snapToGrid w:val="0"/>
                <w:sz w:val="20"/>
                <w:szCs w:val="20"/>
              </w:rPr>
            </w:pPr>
            <w:r>
              <w:rPr>
                <w:rFonts w:hint="eastAsia" w:eastAsia="仿宋_GB2312" w:cs="仿宋_GB2312"/>
                <w:snapToGrid w:val="0"/>
                <w:sz w:val="20"/>
                <w:szCs w:val="20"/>
              </w:rPr>
              <w:t>第二十二条：用工单位违反本规定第三条第三款规定的，由人力资源社会保障行政部门责令改正，给予警告；给被派遣劳动者造成损害的，依法承担赔偿责任。</w:t>
            </w:r>
          </w:p>
        </w:tc>
      </w:tr>
      <w:tr>
        <w:tblPrEx>
          <w:tblCellMar>
            <w:top w:w="28" w:type="dxa"/>
            <w:left w:w="28" w:type="dxa"/>
            <w:bottom w:w="28" w:type="dxa"/>
            <w:right w:w="28" w:type="dxa"/>
          </w:tblCellMar>
        </w:tblPrEx>
        <w:trPr>
          <w:trHeight w:val="774" w:hRule="atLeast"/>
          <w:jc w:val="center"/>
        </w:trPr>
        <w:tc>
          <w:tcPr>
            <w:tcW w:w="86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300" w:lineRule="exact"/>
              <w:jc w:val="center"/>
              <w:rPr>
                <w:rFonts w:eastAsia="仿宋_GB2312" w:cs="仿宋_GB2312"/>
                <w:snapToGrid w:val="0"/>
                <w:sz w:val="20"/>
                <w:szCs w:val="20"/>
              </w:rPr>
            </w:pPr>
            <w:r>
              <w:rPr>
                <w:rFonts w:hint="eastAsia" w:eastAsia="仿宋_GB2312" w:cs="仿宋_GB2312"/>
                <w:snapToGrid w:val="0"/>
                <w:sz w:val="20"/>
                <w:szCs w:val="20"/>
              </w:rPr>
              <w:t>18</w:t>
            </w:r>
          </w:p>
        </w:tc>
        <w:tc>
          <w:tcPr>
            <w:tcW w:w="2843"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center"/>
              <w:rPr>
                <w:rFonts w:eastAsia="仿宋_GB2312" w:cs="仿宋_GB2312"/>
                <w:snapToGrid w:val="0"/>
                <w:sz w:val="20"/>
                <w:szCs w:val="20"/>
              </w:rPr>
            </w:pPr>
            <w:r>
              <w:rPr>
                <w:rFonts w:hint="eastAsia" w:eastAsia="仿宋_GB2312" w:cs="仿宋_GB2312"/>
                <w:snapToGrid w:val="0"/>
                <w:sz w:val="20"/>
                <w:szCs w:val="20"/>
              </w:rPr>
              <w:t>对劳务派遣单位采取非法或不正当手段取得劳务派遣行政许可、转让《劳务派遣经营许可证》行为的处罚</w:t>
            </w:r>
          </w:p>
        </w:tc>
        <w:tc>
          <w:tcPr>
            <w:tcW w:w="2662"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center"/>
              <w:rPr>
                <w:rFonts w:eastAsia="仿宋_GB2312" w:cs="仿宋_GB2312"/>
                <w:snapToGrid w:val="0"/>
                <w:sz w:val="20"/>
                <w:szCs w:val="20"/>
              </w:rPr>
            </w:pPr>
          </w:p>
        </w:tc>
        <w:tc>
          <w:tcPr>
            <w:tcW w:w="10407"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left"/>
              <w:rPr>
                <w:rFonts w:eastAsia="仿宋_GB2312" w:cs="仿宋_GB2312"/>
                <w:snapToGrid w:val="0"/>
                <w:sz w:val="20"/>
                <w:szCs w:val="20"/>
              </w:rPr>
            </w:pPr>
            <w:r>
              <w:rPr>
                <w:rFonts w:hint="eastAsia" w:eastAsia="仿宋_GB2312" w:cs="仿宋_GB2312"/>
                <w:snapToGrid w:val="0"/>
                <w:sz w:val="20"/>
                <w:szCs w:val="20"/>
              </w:rPr>
              <w:t>【部门规章】《劳务派遣行政许可实施办法》（2013年6月20日人力资源社会保障部令第19号）第三十三条：劳务派遣单位有下列情形之一的，由人力资源社会保障行政部门处1万元以下的罚款；情节严重的，处1万元以上3万元以下的罚款：（一）涂改、倒卖、出租、出借《劳务派遣经营许可证》，或者以其他形式非法转让《劳务派遣经营许可证》的；（二）隐瞒真实情况或者提交虚假材料取得劳务派遣行政许可的；（三）以欺骗、贿赂等不正当手段取得劳务派遣行政许可的。</w:t>
            </w:r>
          </w:p>
        </w:tc>
      </w:tr>
      <w:tr>
        <w:tblPrEx>
          <w:tblCellMar>
            <w:top w:w="28" w:type="dxa"/>
            <w:left w:w="28" w:type="dxa"/>
            <w:bottom w:w="28" w:type="dxa"/>
            <w:right w:w="28" w:type="dxa"/>
          </w:tblCellMar>
        </w:tblPrEx>
        <w:trPr>
          <w:trHeight w:val="774" w:hRule="atLeast"/>
          <w:jc w:val="center"/>
        </w:trPr>
        <w:tc>
          <w:tcPr>
            <w:tcW w:w="86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300" w:lineRule="exact"/>
              <w:jc w:val="center"/>
              <w:rPr>
                <w:rFonts w:eastAsia="仿宋_GB2312" w:cs="仿宋_GB2312"/>
                <w:snapToGrid w:val="0"/>
                <w:sz w:val="20"/>
                <w:szCs w:val="20"/>
              </w:rPr>
            </w:pPr>
            <w:r>
              <w:rPr>
                <w:rFonts w:hint="eastAsia" w:eastAsia="仿宋_GB2312" w:cs="仿宋_GB2312"/>
                <w:snapToGrid w:val="0"/>
                <w:sz w:val="20"/>
                <w:szCs w:val="20"/>
              </w:rPr>
              <w:t>19</w:t>
            </w:r>
          </w:p>
        </w:tc>
        <w:tc>
          <w:tcPr>
            <w:tcW w:w="2843"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center"/>
              <w:rPr>
                <w:rFonts w:eastAsia="仿宋_GB2312" w:cs="仿宋_GB2312"/>
                <w:snapToGrid w:val="0"/>
                <w:sz w:val="20"/>
                <w:szCs w:val="20"/>
              </w:rPr>
            </w:pPr>
            <w:r>
              <w:rPr>
                <w:rFonts w:hint="eastAsia" w:eastAsia="仿宋_GB2312" w:cs="仿宋_GB2312"/>
                <w:snapToGrid w:val="0"/>
                <w:sz w:val="20"/>
                <w:szCs w:val="20"/>
              </w:rPr>
              <w:t>对用人单位违反劳动合同法有关建立职工名册规定的处罚</w:t>
            </w:r>
          </w:p>
        </w:tc>
        <w:tc>
          <w:tcPr>
            <w:tcW w:w="2662"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center"/>
              <w:rPr>
                <w:rFonts w:eastAsia="仿宋_GB2312" w:cs="仿宋_GB2312"/>
                <w:snapToGrid w:val="0"/>
                <w:sz w:val="20"/>
                <w:szCs w:val="20"/>
              </w:rPr>
            </w:pPr>
          </w:p>
        </w:tc>
        <w:tc>
          <w:tcPr>
            <w:tcW w:w="10407"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left"/>
              <w:rPr>
                <w:rFonts w:eastAsia="仿宋_GB2312" w:cs="仿宋_GB2312"/>
                <w:snapToGrid w:val="0"/>
                <w:sz w:val="20"/>
                <w:szCs w:val="20"/>
              </w:rPr>
            </w:pPr>
            <w:r>
              <w:rPr>
                <w:rFonts w:hint="eastAsia" w:eastAsia="仿宋_GB2312" w:cs="仿宋_GB2312"/>
                <w:snapToGrid w:val="0"/>
                <w:sz w:val="20"/>
                <w:szCs w:val="20"/>
              </w:rPr>
              <w:t>1.【法律】《中华人民共和国劳动合同法》（2007年6月29日通过，2012年12月28日主席令第73号修正）第七条： 用人单位自用工之日起即与劳动者建立劳动关系。用人单位应当建立职工名册备查。</w:t>
            </w:r>
          </w:p>
          <w:p>
            <w:pPr>
              <w:widowControl/>
              <w:adjustRightInd w:val="0"/>
              <w:snapToGrid w:val="0"/>
              <w:spacing w:line="300" w:lineRule="exact"/>
              <w:jc w:val="left"/>
              <w:rPr>
                <w:rFonts w:eastAsia="仿宋_GB2312" w:cs="仿宋_GB2312"/>
                <w:snapToGrid w:val="0"/>
                <w:sz w:val="20"/>
                <w:szCs w:val="20"/>
              </w:rPr>
            </w:pPr>
            <w:r>
              <w:rPr>
                <w:rFonts w:hint="eastAsia" w:eastAsia="仿宋_GB2312" w:cs="仿宋_GB2312"/>
                <w:snapToGrid w:val="0"/>
                <w:sz w:val="20"/>
                <w:szCs w:val="20"/>
              </w:rPr>
              <w:t>2.【行政法规】《中华人民共和国劳动合同法实施条例》（2008年国务院令第535号公布）第八条：劳动合同法第七条规定的职工名册，应当包括劳动者姓名、性别、公民身份号码、户籍地址及现住址、联系方式、用工形式、用工起始时间、劳动合同期限等内容。</w:t>
            </w:r>
          </w:p>
          <w:p>
            <w:pPr>
              <w:widowControl/>
              <w:adjustRightInd w:val="0"/>
              <w:snapToGrid w:val="0"/>
              <w:spacing w:line="300" w:lineRule="exact"/>
              <w:jc w:val="left"/>
              <w:rPr>
                <w:rFonts w:eastAsia="仿宋_GB2312" w:cs="仿宋_GB2312"/>
                <w:snapToGrid w:val="0"/>
                <w:sz w:val="20"/>
                <w:szCs w:val="20"/>
              </w:rPr>
            </w:pPr>
            <w:r>
              <w:rPr>
                <w:rFonts w:hint="eastAsia" w:eastAsia="仿宋_GB2312" w:cs="仿宋_GB2312"/>
                <w:snapToGrid w:val="0"/>
                <w:sz w:val="20"/>
                <w:szCs w:val="20"/>
              </w:rPr>
              <w:t>第三十三条：用人单位违反劳动合同法有关建立职工名册规定的，由劳动行政部门责令限期改正；逾期不改正的，由劳动行政部门处2000元以上2万元以下的罚款。</w:t>
            </w:r>
          </w:p>
          <w:p>
            <w:pPr>
              <w:widowControl/>
              <w:adjustRightInd w:val="0"/>
              <w:snapToGrid w:val="0"/>
              <w:spacing w:line="300" w:lineRule="exact"/>
              <w:jc w:val="left"/>
              <w:rPr>
                <w:rFonts w:eastAsia="仿宋_GB2312" w:cs="仿宋_GB2312"/>
                <w:snapToGrid w:val="0"/>
                <w:sz w:val="20"/>
                <w:szCs w:val="20"/>
              </w:rPr>
            </w:pPr>
          </w:p>
        </w:tc>
      </w:tr>
      <w:tr>
        <w:tblPrEx>
          <w:tblCellMar>
            <w:top w:w="28" w:type="dxa"/>
            <w:left w:w="28" w:type="dxa"/>
            <w:bottom w:w="28" w:type="dxa"/>
            <w:right w:w="28" w:type="dxa"/>
          </w:tblCellMar>
        </w:tblPrEx>
        <w:trPr>
          <w:trHeight w:val="774" w:hRule="atLeast"/>
          <w:jc w:val="center"/>
        </w:trPr>
        <w:tc>
          <w:tcPr>
            <w:tcW w:w="86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300" w:lineRule="exact"/>
              <w:jc w:val="center"/>
              <w:rPr>
                <w:rFonts w:eastAsia="仿宋_GB2312" w:cs="仿宋_GB2312"/>
                <w:snapToGrid w:val="0"/>
                <w:sz w:val="20"/>
                <w:szCs w:val="20"/>
              </w:rPr>
            </w:pPr>
            <w:r>
              <w:rPr>
                <w:rFonts w:hint="eastAsia" w:eastAsia="仿宋_GB2312" w:cs="仿宋_GB2312"/>
                <w:snapToGrid w:val="0"/>
                <w:sz w:val="20"/>
                <w:szCs w:val="20"/>
              </w:rPr>
              <w:t>20</w:t>
            </w:r>
          </w:p>
        </w:tc>
        <w:tc>
          <w:tcPr>
            <w:tcW w:w="2843"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center"/>
              <w:rPr>
                <w:rFonts w:eastAsia="仿宋_GB2312" w:cs="仿宋_GB2312"/>
                <w:snapToGrid w:val="0"/>
                <w:sz w:val="20"/>
                <w:szCs w:val="20"/>
              </w:rPr>
            </w:pPr>
            <w:r>
              <w:rPr>
                <w:rFonts w:hint="eastAsia" w:eastAsia="仿宋_GB2312" w:cs="仿宋_GB2312"/>
                <w:snapToGrid w:val="0"/>
                <w:sz w:val="20"/>
                <w:szCs w:val="20"/>
              </w:rPr>
              <w:t>对用人单位在国家法律、行政法规和国务院卫生行政部门规定禁止乙肝病原携带者从事的工作岗位以外招用人员时，将乙肝病毒血清学指标作为体检标准行为的处罚</w:t>
            </w:r>
          </w:p>
        </w:tc>
        <w:tc>
          <w:tcPr>
            <w:tcW w:w="2662"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center"/>
              <w:rPr>
                <w:rFonts w:eastAsia="仿宋_GB2312" w:cs="仿宋_GB2312"/>
                <w:snapToGrid w:val="0"/>
                <w:sz w:val="20"/>
                <w:szCs w:val="20"/>
              </w:rPr>
            </w:pPr>
          </w:p>
        </w:tc>
        <w:tc>
          <w:tcPr>
            <w:tcW w:w="10407"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left"/>
              <w:rPr>
                <w:rFonts w:eastAsia="仿宋_GB2312" w:cs="仿宋_GB2312"/>
                <w:snapToGrid w:val="0"/>
                <w:sz w:val="20"/>
                <w:szCs w:val="20"/>
              </w:rPr>
            </w:pPr>
            <w:r>
              <w:rPr>
                <w:rFonts w:hint="eastAsia" w:eastAsia="仿宋_GB2312" w:cs="仿宋_GB2312"/>
                <w:snapToGrid w:val="0"/>
                <w:sz w:val="20"/>
                <w:szCs w:val="20"/>
              </w:rPr>
              <w:t>【部门规章】《就业服务与就业管理规定》（2007年11月5日劳动保障部令第28号公布，2022年1月7日第四次修订）</w:t>
            </w:r>
          </w:p>
          <w:p>
            <w:pPr>
              <w:widowControl/>
              <w:adjustRightInd w:val="0"/>
              <w:snapToGrid w:val="0"/>
              <w:spacing w:line="300" w:lineRule="exact"/>
              <w:jc w:val="left"/>
              <w:rPr>
                <w:rFonts w:eastAsia="仿宋_GB2312" w:cs="仿宋_GB2312"/>
                <w:snapToGrid w:val="0"/>
                <w:sz w:val="20"/>
                <w:szCs w:val="20"/>
              </w:rPr>
            </w:pPr>
            <w:r>
              <w:rPr>
                <w:rFonts w:hint="eastAsia" w:eastAsia="仿宋_GB2312" w:cs="仿宋_GB2312"/>
                <w:snapToGrid w:val="0"/>
                <w:sz w:val="20"/>
                <w:szCs w:val="20"/>
              </w:rPr>
              <w:t>第十九条第二款：用人单位招用人员，除国家法律、行政法规和国务院卫生行政部门规定禁止乙肝病原携带者从事的工作外，不得强行将乙肝病毒血清学指标作为体检标准。</w:t>
            </w:r>
          </w:p>
          <w:p>
            <w:pPr>
              <w:widowControl/>
              <w:adjustRightInd w:val="0"/>
              <w:snapToGrid w:val="0"/>
              <w:spacing w:line="300" w:lineRule="exact"/>
              <w:jc w:val="left"/>
              <w:rPr>
                <w:rFonts w:eastAsia="仿宋_GB2312" w:cs="仿宋_GB2312"/>
                <w:snapToGrid w:val="0"/>
                <w:sz w:val="20"/>
                <w:szCs w:val="20"/>
              </w:rPr>
            </w:pPr>
            <w:r>
              <w:rPr>
                <w:rFonts w:hint="eastAsia" w:eastAsia="仿宋_GB2312" w:cs="仿宋_GB2312"/>
                <w:snapToGrid w:val="0"/>
                <w:sz w:val="20"/>
                <w:szCs w:val="20"/>
              </w:rPr>
              <w:t>第六十八条：用人单位违反本规定第十九条第二款规定，在国家法律、行政法规和国务院卫生行政部门规定禁止乙肝病原携带者从事的工作岗位以外招用人员时，将乙肝病毒血清学指标作为体检标准的，由劳动保障行政部门责令改正，并可处以一千元以下的罚款；对当事人造成损害的，应当承担赔偿责任。</w:t>
            </w:r>
          </w:p>
        </w:tc>
      </w:tr>
      <w:tr>
        <w:tblPrEx>
          <w:tblCellMar>
            <w:top w:w="28" w:type="dxa"/>
            <w:left w:w="28" w:type="dxa"/>
            <w:bottom w:w="28" w:type="dxa"/>
            <w:right w:w="28" w:type="dxa"/>
          </w:tblCellMar>
        </w:tblPrEx>
        <w:trPr>
          <w:trHeight w:val="774" w:hRule="atLeast"/>
          <w:jc w:val="center"/>
        </w:trPr>
        <w:tc>
          <w:tcPr>
            <w:tcW w:w="86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300" w:lineRule="exact"/>
              <w:jc w:val="center"/>
              <w:rPr>
                <w:rFonts w:eastAsia="仿宋_GB2312" w:cs="仿宋_GB2312"/>
                <w:snapToGrid w:val="0"/>
                <w:sz w:val="20"/>
                <w:szCs w:val="20"/>
              </w:rPr>
            </w:pPr>
            <w:r>
              <w:rPr>
                <w:rFonts w:hint="eastAsia" w:eastAsia="仿宋_GB2312" w:cs="仿宋_GB2312"/>
                <w:snapToGrid w:val="0"/>
                <w:sz w:val="20"/>
                <w:szCs w:val="20"/>
              </w:rPr>
              <w:t>21</w:t>
            </w:r>
          </w:p>
        </w:tc>
        <w:tc>
          <w:tcPr>
            <w:tcW w:w="2843"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center"/>
              <w:rPr>
                <w:rFonts w:eastAsia="仿宋_GB2312" w:cs="仿宋_GB2312"/>
                <w:snapToGrid w:val="0"/>
                <w:sz w:val="20"/>
                <w:szCs w:val="20"/>
              </w:rPr>
            </w:pPr>
            <w:r>
              <w:rPr>
                <w:rFonts w:hint="eastAsia" w:eastAsia="仿宋_GB2312" w:cs="仿宋_GB2312"/>
                <w:snapToGrid w:val="0"/>
                <w:sz w:val="20"/>
                <w:szCs w:val="20"/>
              </w:rPr>
              <w:t>对用人单位招用、招聘工作中违法行为的处罚</w:t>
            </w:r>
          </w:p>
          <w:p>
            <w:pPr>
              <w:widowControl/>
              <w:adjustRightInd w:val="0"/>
              <w:snapToGrid w:val="0"/>
              <w:spacing w:line="300" w:lineRule="exact"/>
              <w:jc w:val="center"/>
              <w:rPr>
                <w:rFonts w:eastAsia="仿宋_GB2312" w:cs="仿宋_GB2312"/>
                <w:snapToGrid w:val="0"/>
                <w:sz w:val="20"/>
                <w:szCs w:val="20"/>
              </w:rPr>
            </w:pPr>
          </w:p>
        </w:tc>
        <w:tc>
          <w:tcPr>
            <w:tcW w:w="2662"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center"/>
              <w:rPr>
                <w:rFonts w:eastAsia="仿宋_GB2312" w:cs="仿宋_GB2312"/>
                <w:snapToGrid w:val="0"/>
                <w:sz w:val="20"/>
                <w:szCs w:val="20"/>
              </w:rPr>
            </w:pPr>
          </w:p>
        </w:tc>
        <w:tc>
          <w:tcPr>
            <w:tcW w:w="10407"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left"/>
              <w:rPr>
                <w:rFonts w:eastAsia="仿宋_GB2312" w:cs="仿宋_GB2312"/>
                <w:snapToGrid w:val="0"/>
                <w:sz w:val="20"/>
                <w:szCs w:val="20"/>
              </w:rPr>
            </w:pPr>
            <w:r>
              <w:rPr>
                <w:rFonts w:hint="eastAsia" w:eastAsia="仿宋_GB2312" w:cs="仿宋_GB2312"/>
                <w:snapToGrid w:val="0"/>
                <w:sz w:val="20"/>
                <w:szCs w:val="20"/>
              </w:rPr>
              <w:t>1.【法律】《中华人民共和国劳动合同法》（2007年6月29日通过，2012年12月28日主席令第73号修正）第八十四条：用人单位违反本法规定，扣押劳动者居民身份证等证件的，由劳动行政部门责令限期退还劳动者本人，并依照有关规定给予处罚。</w:t>
            </w:r>
          </w:p>
          <w:p>
            <w:pPr>
              <w:widowControl/>
              <w:adjustRightInd w:val="0"/>
              <w:snapToGrid w:val="0"/>
              <w:spacing w:line="300" w:lineRule="exact"/>
              <w:jc w:val="left"/>
              <w:rPr>
                <w:rFonts w:eastAsia="仿宋_GB2312" w:cs="仿宋_GB2312"/>
                <w:snapToGrid w:val="0"/>
                <w:sz w:val="20"/>
                <w:szCs w:val="20"/>
              </w:rPr>
            </w:pPr>
            <w:r>
              <w:rPr>
                <w:rFonts w:hint="eastAsia" w:eastAsia="仿宋_GB2312" w:cs="仿宋_GB2312"/>
                <w:snapToGrid w:val="0"/>
                <w:sz w:val="20"/>
                <w:szCs w:val="20"/>
              </w:rPr>
              <w:t>用人单位违反本法规定，以担保或者其他名义向劳动者收取财物的，由劳动行政部门责令限期退还劳动者本人，并以每人五百元以上二千元以下的标准处以罚款；给劳动者造成损害的，应当承担赔偿责任。</w:t>
            </w:r>
          </w:p>
          <w:p>
            <w:pPr>
              <w:widowControl/>
              <w:adjustRightInd w:val="0"/>
              <w:snapToGrid w:val="0"/>
              <w:spacing w:line="300" w:lineRule="exact"/>
              <w:jc w:val="left"/>
              <w:rPr>
                <w:rFonts w:eastAsia="仿宋_GB2312" w:cs="仿宋_GB2312"/>
                <w:snapToGrid w:val="0"/>
                <w:sz w:val="20"/>
                <w:szCs w:val="20"/>
              </w:rPr>
            </w:pPr>
            <w:r>
              <w:rPr>
                <w:rFonts w:hint="eastAsia" w:eastAsia="仿宋_GB2312" w:cs="仿宋_GB2312"/>
                <w:snapToGrid w:val="0"/>
                <w:sz w:val="20"/>
                <w:szCs w:val="20"/>
              </w:rPr>
              <w:t>劳动者依法解除或者终止劳动合同，用人单位扣押劳动者档案或者其他物品的，依照前款规定处罚。</w:t>
            </w:r>
          </w:p>
          <w:p>
            <w:pPr>
              <w:widowControl/>
              <w:adjustRightInd w:val="0"/>
              <w:snapToGrid w:val="0"/>
              <w:spacing w:line="300" w:lineRule="exact"/>
              <w:jc w:val="left"/>
              <w:rPr>
                <w:rFonts w:eastAsia="仿宋_GB2312" w:cs="仿宋_GB2312"/>
                <w:snapToGrid w:val="0"/>
                <w:sz w:val="20"/>
                <w:szCs w:val="20"/>
              </w:rPr>
            </w:pPr>
            <w:r>
              <w:rPr>
                <w:rFonts w:hint="eastAsia" w:eastAsia="仿宋_GB2312" w:cs="仿宋_GB2312"/>
                <w:snapToGrid w:val="0"/>
                <w:sz w:val="20"/>
                <w:szCs w:val="20"/>
              </w:rPr>
              <w:t>2.【部门规章】《就业服务与就业管理规定》（2007年11月5日劳动保障部令第28号，2022年1月7日第四次修订）第六十七条：用人单位违反本规定第十四条第（二）、（三）项规定的，按照劳动合同法第八十四条的规定予以处罚；用人单位违反第十四条第（四）项规定的，按照国家禁止使用童工和其他有关法律、法规的规定予以处罚。用人单位违反第十四条第（一）、（五）、（六）项规定的，由劳动保障行政部门责令改正，并可处以一千元以下的罚款；对当事人造成损害的，应当承担赔偿责任。</w:t>
            </w:r>
          </w:p>
          <w:p>
            <w:pPr>
              <w:widowControl/>
              <w:adjustRightInd w:val="0"/>
              <w:snapToGrid w:val="0"/>
              <w:spacing w:line="300" w:lineRule="exact"/>
              <w:jc w:val="left"/>
              <w:rPr>
                <w:rFonts w:eastAsia="仿宋_GB2312" w:cs="仿宋_GB2312"/>
                <w:snapToGrid w:val="0"/>
                <w:sz w:val="20"/>
                <w:szCs w:val="20"/>
              </w:rPr>
            </w:pPr>
          </w:p>
        </w:tc>
      </w:tr>
      <w:tr>
        <w:tblPrEx>
          <w:tblCellMar>
            <w:top w:w="28" w:type="dxa"/>
            <w:left w:w="28" w:type="dxa"/>
            <w:bottom w:w="28" w:type="dxa"/>
            <w:right w:w="28" w:type="dxa"/>
          </w:tblCellMar>
        </w:tblPrEx>
        <w:trPr>
          <w:trHeight w:val="774" w:hRule="atLeast"/>
          <w:jc w:val="center"/>
        </w:trPr>
        <w:tc>
          <w:tcPr>
            <w:tcW w:w="86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300" w:lineRule="exact"/>
              <w:jc w:val="center"/>
              <w:rPr>
                <w:rFonts w:eastAsia="仿宋_GB2312" w:cs="仿宋_GB2312"/>
                <w:snapToGrid w:val="0"/>
                <w:sz w:val="20"/>
                <w:szCs w:val="20"/>
              </w:rPr>
            </w:pPr>
            <w:r>
              <w:rPr>
                <w:rFonts w:hint="eastAsia" w:eastAsia="仿宋_GB2312" w:cs="仿宋_GB2312"/>
                <w:snapToGrid w:val="0"/>
                <w:sz w:val="20"/>
                <w:szCs w:val="20"/>
              </w:rPr>
              <w:t>22</w:t>
            </w:r>
          </w:p>
        </w:tc>
        <w:tc>
          <w:tcPr>
            <w:tcW w:w="2843"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center"/>
              <w:rPr>
                <w:rFonts w:eastAsia="仿宋_GB2312" w:cs="仿宋_GB2312"/>
                <w:snapToGrid w:val="0"/>
                <w:sz w:val="20"/>
                <w:szCs w:val="20"/>
              </w:rPr>
            </w:pPr>
            <w:r>
              <w:rPr>
                <w:rFonts w:hint="eastAsia" w:eastAsia="仿宋_GB2312" w:cs="仿宋_GB2312"/>
                <w:snapToGrid w:val="0"/>
                <w:sz w:val="20"/>
                <w:szCs w:val="20"/>
              </w:rPr>
              <w:t>对企业违反《企业年金办法》的处罚</w:t>
            </w:r>
          </w:p>
        </w:tc>
        <w:tc>
          <w:tcPr>
            <w:tcW w:w="2662"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center"/>
              <w:rPr>
                <w:rFonts w:eastAsia="仿宋_GB2312" w:cs="仿宋_GB2312"/>
                <w:snapToGrid w:val="0"/>
                <w:sz w:val="20"/>
                <w:szCs w:val="20"/>
              </w:rPr>
            </w:pPr>
          </w:p>
        </w:tc>
        <w:tc>
          <w:tcPr>
            <w:tcW w:w="10407"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left"/>
              <w:rPr>
                <w:rFonts w:eastAsia="仿宋_GB2312" w:cs="仿宋_GB2312"/>
                <w:snapToGrid w:val="0"/>
                <w:sz w:val="20"/>
                <w:szCs w:val="20"/>
              </w:rPr>
            </w:pPr>
            <w:r>
              <w:rPr>
                <w:rFonts w:hint="eastAsia" w:eastAsia="仿宋_GB2312" w:cs="仿宋_GB2312"/>
                <w:snapToGrid w:val="0"/>
                <w:sz w:val="20"/>
                <w:szCs w:val="20"/>
              </w:rPr>
              <w:t>【部门规章】《企业年金办法》（2017年12月18日人力资源社会保障部令第36号公布）第二十九条：县级以上人民政府人力资源社会保障行政部门负责对本办法的执行情况进行监督检查。对违反本办法规定的，由人力资源社会保障行政部门予以警告，责令改正。</w:t>
            </w:r>
          </w:p>
        </w:tc>
      </w:tr>
      <w:tr>
        <w:tblPrEx>
          <w:tblCellMar>
            <w:top w:w="28" w:type="dxa"/>
            <w:left w:w="28" w:type="dxa"/>
            <w:bottom w:w="28" w:type="dxa"/>
            <w:right w:w="28" w:type="dxa"/>
          </w:tblCellMar>
        </w:tblPrEx>
        <w:trPr>
          <w:trHeight w:val="774" w:hRule="atLeast"/>
          <w:jc w:val="center"/>
        </w:trPr>
        <w:tc>
          <w:tcPr>
            <w:tcW w:w="86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300" w:lineRule="exact"/>
              <w:jc w:val="center"/>
              <w:rPr>
                <w:rFonts w:eastAsia="仿宋_GB2312" w:cs="仿宋_GB2312"/>
                <w:snapToGrid w:val="0"/>
                <w:sz w:val="20"/>
                <w:szCs w:val="20"/>
              </w:rPr>
            </w:pPr>
            <w:r>
              <w:rPr>
                <w:rFonts w:hint="eastAsia" w:eastAsia="仿宋_GB2312" w:cs="仿宋_GB2312"/>
                <w:snapToGrid w:val="0"/>
                <w:sz w:val="20"/>
                <w:szCs w:val="20"/>
              </w:rPr>
              <w:t>23</w:t>
            </w:r>
          </w:p>
        </w:tc>
        <w:tc>
          <w:tcPr>
            <w:tcW w:w="2843"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center"/>
              <w:rPr>
                <w:rFonts w:eastAsia="仿宋_GB2312" w:cs="仿宋_GB2312"/>
                <w:snapToGrid w:val="0"/>
                <w:sz w:val="20"/>
                <w:szCs w:val="20"/>
              </w:rPr>
            </w:pPr>
            <w:r>
              <w:rPr>
                <w:rFonts w:hint="eastAsia" w:eastAsia="仿宋_GB2312" w:cs="仿宋_GB2312"/>
                <w:snapToGrid w:val="0"/>
                <w:sz w:val="20"/>
                <w:szCs w:val="20"/>
              </w:rPr>
              <w:t>对用人单位不办理社会保险登记，责令改正，逾期仍不改正的处罚</w:t>
            </w:r>
          </w:p>
        </w:tc>
        <w:tc>
          <w:tcPr>
            <w:tcW w:w="2662"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center"/>
              <w:rPr>
                <w:rFonts w:eastAsia="仿宋_GB2312" w:cs="仿宋_GB2312"/>
                <w:snapToGrid w:val="0"/>
                <w:sz w:val="20"/>
                <w:szCs w:val="20"/>
              </w:rPr>
            </w:pPr>
          </w:p>
        </w:tc>
        <w:tc>
          <w:tcPr>
            <w:tcW w:w="10407"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left"/>
              <w:rPr>
                <w:rFonts w:eastAsia="仿宋_GB2312" w:cs="仿宋_GB2312"/>
                <w:snapToGrid w:val="0"/>
                <w:sz w:val="20"/>
                <w:szCs w:val="20"/>
              </w:rPr>
            </w:pPr>
            <w:r>
              <w:rPr>
                <w:rFonts w:hint="eastAsia" w:eastAsia="仿宋_GB2312" w:cs="仿宋_GB2312"/>
                <w:snapToGrid w:val="0"/>
                <w:sz w:val="20"/>
                <w:szCs w:val="20"/>
              </w:rPr>
              <w:t>【法律】《中华人民共和国社会保险法》（2010年10月28日通过，2018年12月29日修正）第五十七条：用人单位应当自成立之日起三十日内凭营业执照、登记证书或者单位印章，向当地社会保险经办机构申请办理社会保险登记。社会保险经办机构应当自收到申请之日起十五日内予以审核，发给社会保险登记证件。</w:t>
            </w:r>
          </w:p>
          <w:p>
            <w:pPr>
              <w:widowControl/>
              <w:adjustRightInd w:val="0"/>
              <w:snapToGrid w:val="0"/>
              <w:spacing w:line="300" w:lineRule="exact"/>
              <w:jc w:val="left"/>
              <w:rPr>
                <w:rFonts w:eastAsia="仿宋_GB2312" w:cs="仿宋_GB2312"/>
                <w:snapToGrid w:val="0"/>
                <w:sz w:val="20"/>
                <w:szCs w:val="20"/>
              </w:rPr>
            </w:pPr>
            <w:r>
              <w:rPr>
                <w:rFonts w:hint="eastAsia" w:eastAsia="仿宋_GB2312" w:cs="仿宋_GB2312"/>
                <w:snapToGrid w:val="0"/>
                <w:sz w:val="20"/>
                <w:szCs w:val="20"/>
              </w:rPr>
              <w:t>用人单位的社会保险登记事项发生变更或者用人单位依法终止的，应当自变更或者终止之日起三十日内，到社会保险经办机构办理变更或者注销社会保险登记。……</w:t>
            </w:r>
          </w:p>
          <w:p>
            <w:pPr>
              <w:widowControl/>
              <w:adjustRightInd w:val="0"/>
              <w:snapToGrid w:val="0"/>
              <w:spacing w:line="300" w:lineRule="exact"/>
              <w:jc w:val="left"/>
              <w:rPr>
                <w:rFonts w:eastAsia="仿宋_GB2312" w:cs="仿宋_GB2312"/>
                <w:snapToGrid w:val="0"/>
                <w:sz w:val="20"/>
                <w:szCs w:val="20"/>
              </w:rPr>
            </w:pPr>
            <w:r>
              <w:rPr>
                <w:rFonts w:hint="eastAsia" w:eastAsia="仿宋_GB2312" w:cs="仿宋_GB2312"/>
                <w:snapToGrid w:val="0"/>
                <w:sz w:val="20"/>
                <w:szCs w:val="20"/>
              </w:rPr>
              <w:t>第八十四条：用人单位不办理社会保险登记的，由社会保险行政部门责令限期改正；逾期不改正的，对用人单位处应缴社会保险费数额一倍以上三倍以下的罚款，对其直接负责的主管人员和其他直接责任人员处五百元以上三千元以下的罚款。</w:t>
            </w:r>
          </w:p>
          <w:p>
            <w:pPr>
              <w:widowControl/>
              <w:adjustRightInd w:val="0"/>
              <w:snapToGrid w:val="0"/>
              <w:spacing w:line="300" w:lineRule="exact"/>
              <w:jc w:val="left"/>
              <w:rPr>
                <w:rFonts w:eastAsia="仿宋_GB2312" w:cs="仿宋_GB2312"/>
                <w:snapToGrid w:val="0"/>
                <w:sz w:val="20"/>
                <w:szCs w:val="20"/>
              </w:rPr>
            </w:pPr>
          </w:p>
        </w:tc>
      </w:tr>
      <w:tr>
        <w:tblPrEx>
          <w:tblCellMar>
            <w:top w:w="28" w:type="dxa"/>
            <w:left w:w="28" w:type="dxa"/>
            <w:bottom w:w="28" w:type="dxa"/>
            <w:right w:w="28" w:type="dxa"/>
          </w:tblCellMar>
        </w:tblPrEx>
        <w:trPr>
          <w:trHeight w:val="774" w:hRule="atLeast"/>
          <w:jc w:val="center"/>
        </w:trPr>
        <w:tc>
          <w:tcPr>
            <w:tcW w:w="86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300" w:lineRule="exact"/>
              <w:jc w:val="center"/>
              <w:rPr>
                <w:rFonts w:eastAsia="仿宋_GB2312" w:cs="仿宋_GB2312"/>
                <w:snapToGrid w:val="0"/>
                <w:sz w:val="20"/>
                <w:szCs w:val="20"/>
              </w:rPr>
            </w:pPr>
            <w:r>
              <w:rPr>
                <w:rFonts w:hint="eastAsia" w:eastAsia="仿宋_GB2312" w:cs="仿宋_GB2312"/>
                <w:snapToGrid w:val="0"/>
                <w:sz w:val="20"/>
                <w:szCs w:val="20"/>
              </w:rPr>
              <w:t>24</w:t>
            </w:r>
          </w:p>
        </w:tc>
        <w:tc>
          <w:tcPr>
            <w:tcW w:w="2843"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center"/>
              <w:rPr>
                <w:rFonts w:eastAsia="仿宋_GB2312" w:cs="仿宋_GB2312"/>
                <w:snapToGrid w:val="0"/>
                <w:sz w:val="20"/>
                <w:szCs w:val="20"/>
              </w:rPr>
            </w:pPr>
            <w:r>
              <w:rPr>
                <w:rFonts w:hint="eastAsia" w:eastAsia="仿宋_GB2312" w:cs="仿宋_GB2312"/>
                <w:snapToGrid w:val="0"/>
                <w:sz w:val="20"/>
                <w:szCs w:val="20"/>
              </w:rPr>
              <w:t>对从事劳动能力鉴定的组织或者个人提供虚假鉴定意见、虚假诊断证明、收受当事人财物行为的处罚</w:t>
            </w:r>
          </w:p>
        </w:tc>
        <w:tc>
          <w:tcPr>
            <w:tcW w:w="2662"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center"/>
              <w:rPr>
                <w:rFonts w:eastAsia="仿宋_GB2312" w:cs="仿宋_GB2312"/>
                <w:snapToGrid w:val="0"/>
                <w:sz w:val="20"/>
                <w:szCs w:val="20"/>
              </w:rPr>
            </w:pPr>
          </w:p>
        </w:tc>
        <w:tc>
          <w:tcPr>
            <w:tcW w:w="10407"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left"/>
              <w:rPr>
                <w:rFonts w:eastAsia="仿宋_GB2312" w:cs="仿宋_GB2312"/>
                <w:snapToGrid w:val="0"/>
                <w:sz w:val="20"/>
                <w:szCs w:val="20"/>
              </w:rPr>
            </w:pPr>
            <w:r>
              <w:rPr>
                <w:rFonts w:hint="eastAsia" w:eastAsia="仿宋_GB2312" w:cs="仿宋_GB2312"/>
                <w:snapToGrid w:val="0"/>
                <w:sz w:val="20"/>
                <w:szCs w:val="20"/>
              </w:rPr>
              <w:t>【行政法规】《工伤保险条例》（2003年4月27日国务院令第375号公布，2010年12月20日修订）第六十一条：从事劳动能力鉴定的组织或者个人有下列情形之一的，由社会保险行政部门责令改正，处2000元以上1万元以下的罚款；情节严重，构成犯罪的，依法追究刑事责任：（一）提供虚假鉴定意见的；（二）提供虚假诊断证明的；（三）收受当事人财物的。</w:t>
            </w:r>
          </w:p>
          <w:p>
            <w:pPr>
              <w:widowControl/>
              <w:adjustRightInd w:val="0"/>
              <w:snapToGrid w:val="0"/>
              <w:spacing w:line="300" w:lineRule="exact"/>
              <w:jc w:val="left"/>
              <w:rPr>
                <w:rFonts w:eastAsia="仿宋_GB2312" w:cs="仿宋_GB2312"/>
                <w:snapToGrid w:val="0"/>
                <w:sz w:val="20"/>
                <w:szCs w:val="20"/>
              </w:rPr>
            </w:pPr>
          </w:p>
        </w:tc>
      </w:tr>
      <w:tr>
        <w:tblPrEx>
          <w:tblCellMar>
            <w:top w:w="28" w:type="dxa"/>
            <w:left w:w="28" w:type="dxa"/>
            <w:bottom w:w="28" w:type="dxa"/>
            <w:right w:w="28" w:type="dxa"/>
          </w:tblCellMar>
        </w:tblPrEx>
        <w:trPr>
          <w:trHeight w:val="774" w:hRule="atLeast"/>
          <w:jc w:val="center"/>
        </w:trPr>
        <w:tc>
          <w:tcPr>
            <w:tcW w:w="86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300" w:lineRule="exact"/>
              <w:jc w:val="center"/>
              <w:rPr>
                <w:rFonts w:eastAsia="仿宋_GB2312" w:cs="仿宋_GB2312"/>
                <w:snapToGrid w:val="0"/>
                <w:sz w:val="20"/>
                <w:szCs w:val="20"/>
              </w:rPr>
            </w:pPr>
            <w:r>
              <w:rPr>
                <w:rFonts w:hint="eastAsia" w:eastAsia="仿宋_GB2312" w:cs="仿宋_GB2312"/>
                <w:snapToGrid w:val="0"/>
                <w:sz w:val="20"/>
                <w:szCs w:val="20"/>
              </w:rPr>
              <w:t>25</w:t>
            </w:r>
          </w:p>
        </w:tc>
        <w:tc>
          <w:tcPr>
            <w:tcW w:w="2843"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center"/>
              <w:rPr>
                <w:rFonts w:eastAsia="仿宋_GB2312" w:cs="仿宋_GB2312"/>
                <w:snapToGrid w:val="0"/>
                <w:sz w:val="20"/>
                <w:szCs w:val="20"/>
              </w:rPr>
            </w:pPr>
            <w:r>
              <w:rPr>
                <w:rFonts w:hint="eastAsia" w:eastAsia="仿宋_GB2312" w:cs="仿宋_GB2312"/>
                <w:snapToGrid w:val="0"/>
                <w:sz w:val="20"/>
                <w:szCs w:val="20"/>
              </w:rPr>
              <w:t>对从事工伤保险辅助器具配置确认工作的组织或个人提供虚假确认意见、虚假诊断证明或者病历、收受当事人财物的行为的处罚。</w:t>
            </w:r>
          </w:p>
        </w:tc>
        <w:tc>
          <w:tcPr>
            <w:tcW w:w="2662"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center"/>
              <w:rPr>
                <w:rFonts w:eastAsia="仿宋_GB2312" w:cs="仿宋_GB2312"/>
                <w:snapToGrid w:val="0"/>
                <w:sz w:val="20"/>
                <w:szCs w:val="20"/>
              </w:rPr>
            </w:pPr>
          </w:p>
        </w:tc>
        <w:tc>
          <w:tcPr>
            <w:tcW w:w="10407"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left"/>
              <w:rPr>
                <w:rFonts w:eastAsia="仿宋_GB2312" w:cs="仿宋_GB2312"/>
                <w:snapToGrid w:val="0"/>
                <w:sz w:val="20"/>
                <w:szCs w:val="20"/>
              </w:rPr>
            </w:pPr>
            <w:r>
              <w:rPr>
                <w:rFonts w:hint="eastAsia" w:eastAsia="仿宋_GB2312" w:cs="仿宋_GB2312"/>
                <w:snapToGrid w:val="0"/>
                <w:sz w:val="20"/>
                <w:szCs w:val="20"/>
              </w:rPr>
              <w:t>【部门规章】《工伤保险辅助器具配置管理办法》（2016年2月16日人社部、民政部、卫计委令第27号，2018年12月14日修订）第二十七条：从事工伤保险辅助器具配置确认工作的组织或者个人有下列情形之一的，由人力资源社会保障行政部门责令改正，处2000元以上1万元以下的罚款；情节严重，构成犯罪的，依法追究刑事责任：（一）提供虚假确认意见的；（二）提供虚假诊断证明或者病历的；（三）受收当事人财务的。</w:t>
            </w:r>
          </w:p>
        </w:tc>
      </w:tr>
      <w:tr>
        <w:tblPrEx>
          <w:tblCellMar>
            <w:top w:w="28" w:type="dxa"/>
            <w:left w:w="28" w:type="dxa"/>
            <w:bottom w:w="28" w:type="dxa"/>
            <w:right w:w="28" w:type="dxa"/>
          </w:tblCellMar>
        </w:tblPrEx>
        <w:trPr>
          <w:trHeight w:val="774" w:hRule="atLeast"/>
          <w:jc w:val="center"/>
        </w:trPr>
        <w:tc>
          <w:tcPr>
            <w:tcW w:w="86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300" w:lineRule="exact"/>
              <w:jc w:val="center"/>
              <w:rPr>
                <w:rFonts w:eastAsia="仿宋_GB2312" w:cs="仿宋_GB2312"/>
                <w:snapToGrid w:val="0"/>
                <w:sz w:val="20"/>
                <w:szCs w:val="20"/>
              </w:rPr>
            </w:pPr>
            <w:r>
              <w:rPr>
                <w:rFonts w:hint="eastAsia" w:eastAsia="仿宋_GB2312" w:cs="仿宋_GB2312"/>
                <w:snapToGrid w:val="0"/>
                <w:sz w:val="20"/>
                <w:szCs w:val="20"/>
              </w:rPr>
              <w:t>26</w:t>
            </w:r>
          </w:p>
        </w:tc>
        <w:tc>
          <w:tcPr>
            <w:tcW w:w="2843"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center"/>
              <w:rPr>
                <w:rFonts w:eastAsia="仿宋_GB2312" w:cs="仿宋_GB2312"/>
                <w:snapToGrid w:val="0"/>
                <w:sz w:val="20"/>
                <w:szCs w:val="20"/>
              </w:rPr>
            </w:pPr>
            <w:r>
              <w:rPr>
                <w:rFonts w:hint="eastAsia" w:eastAsia="仿宋_GB2312" w:cs="仿宋_GB2312"/>
                <w:snapToGrid w:val="0"/>
                <w:sz w:val="20"/>
                <w:szCs w:val="20"/>
              </w:rPr>
              <w:t>对用人单位未参加工伤保险的处罚</w:t>
            </w:r>
          </w:p>
        </w:tc>
        <w:tc>
          <w:tcPr>
            <w:tcW w:w="2662"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center"/>
              <w:rPr>
                <w:rFonts w:eastAsia="仿宋_GB2312" w:cs="仿宋_GB2312"/>
                <w:snapToGrid w:val="0"/>
                <w:sz w:val="20"/>
                <w:szCs w:val="20"/>
              </w:rPr>
            </w:pPr>
          </w:p>
        </w:tc>
        <w:tc>
          <w:tcPr>
            <w:tcW w:w="10407"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left"/>
              <w:rPr>
                <w:rFonts w:eastAsia="仿宋_GB2312" w:cs="仿宋_GB2312"/>
                <w:snapToGrid w:val="0"/>
                <w:sz w:val="20"/>
                <w:szCs w:val="20"/>
              </w:rPr>
            </w:pPr>
            <w:r>
              <w:rPr>
                <w:rFonts w:hint="eastAsia" w:eastAsia="仿宋_GB2312" w:cs="仿宋_GB2312"/>
                <w:snapToGrid w:val="0"/>
                <w:sz w:val="20"/>
                <w:szCs w:val="20"/>
              </w:rPr>
              <w:t>【行政法规】《工伤保险条例》（2003年4月27日国务院令第375号公布，2010年12月20日修订）第六十二条第一款：用人单位依照本条例规定应当参加工伤保险而未参加的，由社会保险行政部门责令限期参加，补缴应当缴纳的工伤保险费，并自欠缴之日起，按日加收万分之五的滞纳金；逾期仍不缴纳的，处欠缴数额1倍以上3倍以下的罚款。</w:t>
            </w:r>
          </w:p>
        </w:tc>
      </w:tr>
      <w:tr>
        <w:tblPrEx>
          <w:tblCellMar>
            <w:top w:w="28" w:type="dxa"/>
            <w:left w:w="28" w:type="dxa"/>
            <w:bottom w:w="28" w:type="dxa"/>
            <w:right w:w="28" w:type="dxa"/>
          </w:tblCellMar>
        </w:tblPrEx>
        <w:trPr>
          <w:trHeight w:val="774" w:hRule="atLeast"/>
          <w:jc w:val="center"/>
        </w:trPr>
        <w:tc>
          <w:tcPr>
            <w:tcW w:w="86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300" w:lineRule="exact"/>
              <w:jc w:val="center"/>
              <w:rPr>
                <w:rFonts w:eastAsia="仿宋_GB2312" w:cs="仿宋_GB2312"/>
                <w:snapToGrid w:val="0"/>
                <w:sz w:val="20"/>
                <w:szCs w:val="20"/>
              </w:rPr>
            </w:pPr>
            <w:r>
              <w:rPr>
                <w:rFonts w:hint="eastAsia" w:eastAsia="仿宋_GB2312" w:cs="仿宋_GB2312"/>
                <w:snapToGrid w:val="0"/>
                <w:sz w:val="20"/>
                <w:szCs w:val="20"/>
              </w:rPr>
              <w:t>27</w:t>
            </w:r>
          </w:p>
        </w:tc>
        <w:tc>
          <w:tcPr>
            <w:tcW w:w="2843"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center"/>
              <w:rPr>
                <w:rFonts w:eastAsia="仿宋_GB2312" w:cs="仿宋_GB2312"/>
                <w:snapToGrid w:val="0"/>
                <w:sz w:val="20"/>
                <w:szCs w:val="20"/>
              </w:rPr>
            </w:pPr>
            <w:r>
              <w:rPr>
                <w:rFonts w:hint="eastAsia" w:eastAsia="仿宋_GB2312" w:cs="仿宋_GB2312"/>
                <w:snapToGrid w:val="0"/>
                <w:sz w:val="20"/>
                <w:szCs w:val="20"/>
              </w:rPr>
              <w:t>对用人单位违反拒不协助社会保险行政部门对事故进行调查核实的处罚</w:t>
            </w:r>
          </w:p>
        </w:tc>
        <w:tc>
          <w:tcPr>
            <w:tcW w:w="2662"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center"/>
              <w:rPr>
                <w:rFonts w:eastAsia="仿宋_GB2312" w:cs="仿宋_GB2312"/>
                <w:snapToGrid w:val="0"/>
                <w:sz w:val="20"/>
                <w:szCs w:val="20"/>
              </w:rPr>
            </w:pPr>
          </w:p>
        </w:tc>
        <w:tc>
          <w:tcPr>
            <w:tcW w:w="10407"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left"/>
              <w:rPr>
                <w:rFonts w:eastAsia="仿宋_GB2312" w:cs="仿宋_GB2312"/>
                <w:snapToGrid w:val="0"/>
                <w:sz w:val="20"/>
                <w:szCs w:val="20"/>
              </w:rPr>
            </w:pPr>
            <w:r>
              <w:rPr>
                <w:rFonts w:hint="eastAsia" w:eastAsia="仿宋_GB2312" w:cs="仿宋_GB2312"/>
                <w:snapToGrid w:val="0"/>
                <w:sz w:val="20"/>
                <w:szCs w:val="20"/>
              </w:rPr>
              <w:t>1.【行政法规】《工伤保险条例》（2003年4月27日国务院令第375号公布，2010年12月20日修订）第六十三条：用人单位违反本条例第十九条的规定，拒不协助社会保险行政部门对事故进行调查核实的，由社会保险行政部门责令改正，处2000元以上2万元以下的罚款。</w:t>
            </w:r>
          </w:p>
          <w:p>
            <w:pPr>
              <w:pStyle w:val="2"/>
              <w:jc w:val="left"/>
              <w:rPr>
                <w:rFonts w:eastAsia="仿宋_GB2312" w:cs="仿宋_GB2312"/>
                <w:snapToGrid w:val="0"/>
                <w:sz w:val="20"/>
                <w:szCs w:val="20"/>
              </w:rPr>
            </w:pPr>
            <w:r>
              <w:rPr>
                <w:rFonts w:hint="eastAsia" w:eastAsia="仿宋_GB2312" w:cs="仿宋_GB2312"/>
                <w:snapToGrid w:val="0"/>
                <w:sz w:val="20"/>
                <w:szCs w:val="20"/>
              </w:rPr>
              <w:t>第十九条： 社会保险行政部门受理工伤认定申请后，根据审核需要可以对事故伤害进行调查核实，用人单位、职工、工会组织、医疗机构以及有关部门应当予以协助。职业病诊断和诊断争议的鉴定，依照职业病防治法的有关规定执行。对依法取得职业病诊断证明书或者职业病诊断鉴定书的，社会保险行政部门不再进行调查核实。</w:t>
            </w:r>
          </w:p>
          <w:p>
            <w:pPr>
              <w:pStyle w:val="2"/>
              <w:jc w:val="left"/>
              <w:rPr>
                <w:rFonts w:eastAsia="仿宋_GB2312" w:cs="仿宋_GB2312"/>
                <w:snapToGrid w:val="0"/>
                <w:sz w:val="20"/>
                <w:szCs w:val="20"/>
              </w:rPr>
            </w:pPr>
            <w:r>
              <w:rPr>
                <w:rFonts w:hint="eastAsia" w:eastAsia="仿宋_GB2312" w:cs="仿宋_GB2312"/>
                <w:snapToGrid w:val="0"/>
                <w:sz w:val="20"/>
                <w:szCs w:val="20"/>
              </w:rPr>
              <w:t>职工或者其近亲属认为是工伤，用人单位不认为是工伤的，由用人单位承担举证责任。</w:t>
            </w:r>
          </w:p>
          <w:p>
            <w:pPr>
              <w:widowControl/>
              <w:adjustRightInd w:val="0"/>
              <w:snapToGrid w:val="0"/>
              <w:spacing w:line="300" w:lineRule="exact"/>
              <w:jc w:val="left"/>
              <w:rPr>
                <w:rFonts w:eastAsia="仿宋_GB2312" w:cs="仿宋_GB2312"/>
                <w:snapToGrid w:val="0"/>
                <w:sz w:val="20"/>
                <w:szCs w:val="20"/>
              </w:rPr>
            </w:pPr>
            <w:r>
              <w:rPr>
                <w:rFonts w:hint="eastAsia" w:eastAsia="仿宋_GB2312" w:cs="仿宋_GB2312"/>
                <w:snapToGrid w:val="0"/>
                <w:sz w:val="20"/>
                <w:szCs w:val="20"/>
              </w:rPr>
              <w:t>2.【部门规章】《工伤认定办法》（2010年12月31日人力资源社会保障部令第8号公布）第二十五条：用人单位拒不协助社会保险行政部门对事故伤害进行调查核实的，由社会保险行政部门责令改正，处2000元以上2万元以下的罚款。</w:t>
            </w:r>
          </w:p>
        </w:tc>
      </w:tr>
      <w:tr>
        <w:tblPrEx>
          <w:tblCellMar>
            <w:top w:w="28" w:type="dxa"/>
            <w:left w:w="28" w:type="dxa"/>
            <w:bottom w:w="28" w:type="dxa"/>
            <w:right w:w="28" w:type="dxa"/>
          </w:tblCellMar>
        </w:tblPrEx>
        <w:trPr>
          <w:trHeight w:val="774" w:hRule="atLeast"/>
          <w:jc w:val="center"/>
        </w:trPr>
        <w:tc>
          <w:tcPr>
            <w:tcW w:w="86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300" w:lineRule="exact"/>
              <w:jc w:val="center"/>
              <w:rPr>
                <w:rFonts w:eastAsia="仿宋_GB2312" w:cs="仿宋_GB2312"/>
                <w:snapToGrid w:val="0"/>
                <w:sz w:val="20"/>
                <w:szCs w:val="20"/>
              </w:rPr>
            </w:pPr>
            <w:r>
              <w:rPr>
                <w:rFonts w:hint="eastAsia" w:eastAsia="仿宋_GB2312" w:cs="仿宋_GB2312"/>
                <w:snapToGrid w:val="0"/>
                <w:sz w:val="20"/>
                <w:szCs w:val="20"/>
              </w:rPr>
              <w:t>28</w:t>
            </w:r>
          </w:p>
        </w:tc>
        <w:tc>
          <w:tcPr>
            <w:tcW w:w="2843"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center"/>
              <w:rPr>
                <w:rFonts w:eastAsia="仿宋_GB2312" w:cs="仿宋_GB2312"/>
                <w:snapToGrid w:val="0"/>
                <w:sz w:val="20"/>
                <w:szCs w:val="20"/>
              </w:rPr>
            </w:pPr>
            <w:r>
              <w:rPr>
                <w:rFonts w:hint="eastAsia" w:eastAsia="仿宋_GB2312" w:cs="仿宋_GB2312"/>
                <w:snapToGrid w:val="0"/>
                <w:sz w:val="20"/>
                <w:szCs w:val="20"/>
              </w:rPr>
              <w:t>对用人单位不按规定如实填写《失业保险缴纳手册》或不如实公布本单位及职工缴纳失业保险情况的处罚</w:t>
            </w:r>
          </w:p>
        </w:tc>
        <w:tc>
          <w:tcPr>
            <w:tcW w:w="2662"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center"/>
              <w:rPr>
                <w:rFonts w:eastAsia="仿宋_GB2312" w:cs="仿宋_GB2312"/>
                <w:snapToGrid w:val="0"/>
                <w:sz w:val="20"/>
                <w:szCs w:val="20"/>
              </w:rPr>
            </w:pPr>
          </w:p>
        </w:tc>
        <w:tc>
          <w:tcPr>
            <w:tcW w:w="10407"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left"/>
              <w:rPr>
                <w:rFonts w:eastAsia="仿宋_GB2312" w:cs="仿宋_GB2312"/>
                <w:snapToGrid w:val="0"/>
                <w:sz w:val="20"/>
                <w:szCs w:val="20"/>
              </w:rPr>
            </w:pPr>
            <w:r>
              <w:rPr>
                <w:rFonts w:hint="eastAsia" w:eastAsia="仿宋_GB2312" w:cs="仿宋_GB2312"/>
                <w:snapToGrid w:val="0"/>
                <w:sz w:val="20"/>
                <w:szCs w:val="20"/>
              </w:rPr>
              <w:t>【地方政府规章】《广西壮族自治区失业保险办法》（2004年广西壮族自治区人民政府令第5号）第三十四条：单位不按本办法如实填写《失业保险缴纳手册》或不如实公布本单位及其职工缴纳失业保险费情况的，由劳动和社会保障行政部门责令限期改正；情节严重的，对其直接负责的主管人员和其直接责任人处以500元以上，1000元以下的罚款。</w:t>
            </w:r>
          </w:p>
        </w:tc>
      </w:tr>
      <w:tr>
        <w:tblPrEx>
          <w:tblCellMar>
            <w:top w:w="28" w:type="dxa"/>
            <w:left w:w="28" w:type="dxa"/>
            <w:bottom w:w="28" w:type="dxa"/>
            <w:right w:w="28" w:type="dxa"/>
          </w:tblCellMar>
        </w:tblPrEx>
        <w:trPr>
          <w:trHeight w:val="774" w:hRule="atLeast"/>
          <w:jc w:val="center"/>
        </w:trPr>
        <w:tc>
          <w:tcPr>
            <w:tcW w:w="86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300" w:lineRule="exact"/>
              <w:jc w:val="center"/>
              <w:rPr>
                <w:rFonts w:eastAsia="仿宋_GB2312" w:cs="仿宋_GB2312"/>
                <w:snapToGrid w:val="0"/>
                <w:sz w:val="20"/>
                <w:szCs w:val="20"/>
              </w:rPr>
            </w:pPr>
            <w:r>
              <w:rPr>
                <w:rFonts w:hint="eastAsia" w:eastAsia="仿宋_GB2312" w:cs="仿宋_GB2312"/>
                <w:snapToGrid w:val="0"/>
                <w:sz w:val="20"/>
                <w:szCs w:val="20"/>
              </w:rPr>
              <w:t>29</w:t>
            </w:r>
          </w:p>
        </w:tc>
        <w:tc>
          <w:tcPr>
            <w:tcW w:w="2843"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center"/>
              <w:rPr>
                <w:rFonts w:eastAsia="仿宋_GB2312" w:cs="仿宋_GB2312"/>
                <w:snapToGrid w:val="0"/>
                <w:sz w:val="20"/>
                <w:szCs w:val="20"/>
              </w:rPr>
            </w:pPr>
            <w:r>
              <w:rPr>
                <w:rFonts w:hint="eastAsia" w:eastAsia="仿宋_GB2312" w:cs="仿宋_GB2312"/>
                <w:snapToGrid w:val="0"/>
                <w:sz w:val="20"/>
                <w:szCs w:val="20"/>
              </w:rPr>
              <w:t>对经营性人力资源服务机构未明示有关事项的处罚</w:t>
            </w:r>
          </w:p>
        </w:tc>
        <w:tc>
          <w:tcPr>
            <w:tcW w:w="2662"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center"/>
              <w:rPr>
                <w:rFonts w:eastAsia="仿宋_GB2312" w:cs="仿宋_GB2312"/>
                <w:snapToGrid w:val="0"/>
                <w:sz w:val="20"/>
                <w:szCs w:val="20"/>
              </w:rPr>
            </w:pPr>
          </w:p>
        </w:tc>
        <w:tc>
          <w:tcPr>
            <w:tcW w:w="10407"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left"/>
              <w:rPr>
                <w:rFonts w:eastAsia="仿宋_GB2312" w:cs="仿宋_GB2312"/>
                <w:snapToGrid w:val="0"/>
                <w:sz w:val="20"/>
                <w:szCs w:val="20"/>
              </w:rPr>
            </w:pPr>
            <w:r>
              <w:rPr>
                <w:rFonts w:hint="eastAsia" w:eastAsia="仿宋_GB2312" w:cs="仿宋_GB2312"/>
                <w:snapToGrid w:val="0"/>
                <w:sz w:val="20"/>
                <w:szCs w:val="20"/>
              </w:rPr>
              <w:t>1.【行政法规】《人力资源市场暂行条例》（2018年6月29日国务院令第700号公布）第四十四条：未按照本条例第三十二条规定明示有关事项，未按照本条例第三十三条规定建立健全内部制度或者保存服务台账，未按照本条例第三十六条规定提交经营情况年度报告的，由人力资源社会保障行政部门责令改正；拒不改正的，处5000元以上1万元以下的罚款。违反其他法律、行政法规的，由有关主管部门依法给予处罚。</w:t>
            </w:r>
          </w:p>
          <w:p>
            <w:pPr>
              <w:widowControl/>
              <w:adjustRightInd w:val="0"/>
              <w:snapToGrid w:val="0"/>
              <w:spacing w:line="300" w:lineRule="exact"/>
              <w:jc w:val="left"/>
              <w:rPr>
                <w:rFonts w:eastAsia="仿宋_GB2312" w:cs="仿宋_GB2312"/>
                <w:snapToGrid w:val="0"/>
                <w:sz w:val="20"/>
                <w:szCs w:val="20"/>
              </w:rPr>
            </w:pPr>
            <w:r>
              <w:rPr>
                <w:rFonts w:hint="eastAsia" w:eastAsia="仿宋_GB2312" w:cs="仿宋_GB2312"/>
                <w:snapToGrid w:val="0"/>
                <w:sz w:val="20"/>
                <w:szCs w:val="20"/>
              </w:rPr>
              <w:t>第三十二条：经营性人力资源服务机构应当在服务场所明示下列事项，并接受人力资源社会保障行政部门和市场监督管理、价格等主管部门的监督检查：（一）营业执照；（二）服务项目；（三）收费标准；（四）监督机关和监督电话。从事职业中介活动的，还应当在服务场所明示人力资源服务许可证。</w:t>
            </w:r>
          </w:p>
          <w:p>
            <w:pPr>
              <w:widowControl/>
              <w:adjustRightInd w:val="0"/>
              <w:snapToGrid w:val="0"/>
              <w:spacing w:line="300" w:lineRule="exact"/>
              <w:jc w:val="left"/>
              <w:rPr>
                <w:rFonts w:eastAsia="仿宋_GB2312" w:cs="仿宋_GB2312"/>
                <w:snapToGrid w:val="0"/>
                <w:sz w:val="20"/>
                <w:szCs w:val="20"/>
              </w:rPr>
            </w:pPr>
            <w:r>
              <w:rPr>
                <w:rFonts w:hint="eastAsia" w:eastAsia="仿宋_GB2312" w:cs="仿宋_GB2312"/>
                <w:snapToGrid w:val="0"/>
                <w:sz w:val="20"/>
                <w:szCs w:val="20"/>
              </w:rPr>
              <w:t>2.【部门规章】《就业服务与就业管理规定》（2007年11月5日劳动保障部令第28号，2022年1月7日第四次修订）第五十三条：职业中介机构应当在服务场所明示营业执照、职业中介许可证、服务项目、收费标准、监督机关名称和监督电话等，并接受劳动保障行政部门及其他有关部门的监督检查。</w:t>
            </w:r>
          </w:p>
          <w:p>
            <w:pPr>
              <w:widowControl/>
              <w:adjustRightInd w:val="0"/>
              <w:snapToGrid w:val="0"/>
              <w:spacing w:line="300" w:lineRule="exact"/>
              <w:jc w:val="left"/>
              <w:rPr>
                <w:rFonts w:eastAsia="仿宋_GB2312" w:cs="仿宋_GB2312"/>
                <w:snapToGrid w:val="0"/>
                <w:sz w:val="20"/>
                <w:szCs w:val="20"/>
              </w:rPr>
            </w:pPr>
            <w:r>
              <w:rPr>
                <w:rFonts w:hint="eastAsia" w:eastAsia="仿宋_GB2312" w:cs="仿宋_GB2312"/>
                <w:snapToGrid w:val="0"/>
                <w:sz w:val="20"/>
                <w:szCs w:val="20"/>
              </w:rPr>
              <w:t>第七十一条：职业中介机构违反本规定第五十三条规定，未明示职业中介许可证、监督电话的，由劳动保障行政部门责令改正，并可处以一千元以下的罚款；未明示收费标准的，提请价格主管部门依据国家有关规定处罚；未明示营业执照的，提请工商行政管理部门依据国家有关规定处罚。</w:t>
            </w:r>
          </w:p>
        </w:tc>
      </w:tr>
      <w:tr>
        <w:tblPrEx>
          <w:tblCellMar>
            <w:top w:w="28" w:type="dxa"/>
            <w:left w:w="28" w:type="dxa"/>
            <w:bottom w:w="28" w:type="dxa"/>
            <w:right w:w="28" w:type="dxa"/>
          </w:tblCellMar>
        </w:tblPrEx>
        <w:trPr>
          <w:trHeight w:val="774" w:hRule="atLeast"/>
          <w:jc w:val="center"/>
        </w:trPr>
        <w:tc>
          <w:tcPr>
            <w:tcW w:w="86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300" w:lineRule="exact"/>
              <w:jc w:val="center"/>
              <w:rPr>
                <w:rFonts w:hint="eastAsia" w:eastAsia="仿宋_GB2312" w:cs="仿宋_GB2312"/>
                <w:snapToGrid w:val="0"/>
                <w:sz w:val="20"/>
                <w:szCs w:val="20"/>
              </w:rPr>
            </w:pPr>
            <w:r>
              <w:rPr>
                <w:rFonts w:hint="eastAsia" w:eastAsia="仿宋_GB2312" w:cs="仿宋_GB2312"/>
                <w:snapToGrid w:val="0"/>
                <w:sz w:val="20"/>
                <w:szCs w:val="20"/>
              </w:rPr>
              <w:t>30</w:t>
            </w:r>
          </w:p>
        </w:tc>
        <w:tc>
          <w:tcPr>
            <w:tcW w:w="2843"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center"/>
              <w:rPr>
                <w:rFonts w:hint="eastAsia" w:eastAsia="仿宋_GB2312" w:cs="仿宋_GB2312"/>
                <w:snapToGrid w:val="0"/>
                <w:sz w:val="20"/>
                <w:szCs w:val="20"/>
              </w:rPr>
            </w:pPr>
            <w:r>
              <w:rPr>
                <w:rFonts w:hint="eastAsia" w:eastAsia="仿宋_GB2312" w:cs="仿宋_GB2312"/>
                <w:snapToGrid w:val="0"/>
                <w:sz w:val="20"/>
                <w:szCs w:val="20"/>
              </w:rPr>
              <w:t>对人力资源服务机构未按规定建立健全内部制度或者保存服务台账的处罚</w:t>
            </w:r>
          </w:p>
        </w:tc>
        <w:tc>
          <w:tcPr>
            <w:tcW w:w="2662"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center"/>
              <w:rPr>
                <w:rFonts w:eastAsia="仿宋_GB2312" w:cs="仿宋_GB2312"/>
                <w:snapToGrid w:val="0"/>
                <w:sz w:val="20"/>
                <w:szCs w:val="20"/>
              </w:rPr>
            </w:pPr>
          </w:p>
        </w:tc>
        <w:tc>
          <w:tcPr>
            <w:tcW w:w="10407"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left"/>
              <w:rPr>
                <w:rFonts w:eastAsia="仿宋_GB2312" w:cs="仿宋_GB2312"/>
                <w:snapToGrid w:val="0"/>
                <w:sz w:val="20"/>
                <w:szCs w:val="20"/>
              </w:rPr>
            </w:pPr>
            <w:r>
              <w:rPr>
                <w:rFonts w:hint="eastAsia" w:eastAsia="仿宋_GB2312" w:cs="仿宋_GB2312"/>
                <w:snapToGrid w:val="0"/>
                <w:sz w:val="20"/>
                <w:szCs w:val="20"/>
              </w:rPr>
              <w:t>1.【行政法规】《人力资源市场暂行条例》（2018年6月29日国务院令第700号公布）第四十四条：未按照本条例第三十二条规定明示有关事项，未按照本条例第三十三条规定建立健全内部制度或者保存服务台账，未按照本条例第三十六条规定提交经营情况年度报告的，由人力资源社会保障行政部门责令改正；拒不改正的，处5000元以上1万元以下的罚款。违反其他法律、行政法规的，由有关主管部门依法给予处罚。</w:t>
            </w:r>
          </w:p>
          <w:p>
            <w:pPr>
              <w:widowControl/>
              <w:adjustRightInd w:val="0"/>
              <w:snapToGrid w:val="0"/>
              <w:spacing w:line="300" w:lineRule="exact"/>
              <w:jc w:val="left"/>
              <w:rPr>
                <w:rFonts w:eastAsia="仿宋_GB2312" w:cs="仿宋_GB2312"/>
                <w:snapToGrid w:val="0"/>
                <w:sz w:val="20"/>
                <w:szCs w:val="20"/>
              </w:rPr>
            </w:pPr>
            <w:r>
              <w:rPr>
                <w:rFonts w:hint="eastAsia" w:eastAsia="仿宋_GB2312" w:cs="仿宋_GB2312"/>
                <w:snapToGrid w:val="0"/>
                <w:sz w:val="20"/>
                <w:szCs w:val="20"/>
              </w:rPr>
              <w:t>第三十三条：人力资源服务机构应当加强内部制度建设，健全财务管理制度，建立服务台账，如实记录服务对象、服务过程、服务结果等信息。服务台账应当保存2年以上。</w:t>
            </w:r>
          </w:p>
          <w:p>
            <w:pPr>
              <w:widowControl/>
              <w:adjustRightInd w:val="0"/>
              <w:snapToGrid w:val="0"/>
              <w:spacing w:line="300" w:lineRule="exact"/>
              <w:jc w:val="left"/>
              <w:rPr>
                <w:rFonts w:eastAsia="仿宋_GB2312" w:cs="仿宋_GB2312"/>
                <w:snapToGrid w:val="0"/>
                <w:sz w:val="20"/>
                <w:szCs w:val="20"/>
              </w:rPr>
            </w:pPr>
            <w:r>
              <w:rPr>
                <w:rFonts w:hint="eastAsia" w:eastAsia="仿宋_GB2312" w:cs="仿宋_GB2312"/>
                <w:snapToGrid w:val="0"/>
                <w:sz w:val="20"/>
                <w:szCs w:val="20"/>
              </w:rPr>
              <w:t>2.【部门规章】《就业服务与就业管理规定》（2007年11月5日劳动保障部令第28号，2022年1月7日第四次修订）第五十四条：职业中介机构应当建立服务台账，记录服务对象、服务过程、服务结果和收费情况等，并接受劳动保障行政部门的监督检查。</w:t>
            </w:r>
          </w:p>
          <w:p>
            <w:pPr>
              <w:widowControl/>
              <w:adjustRightInd w:val="0"/>
              <w:snapToGrid w:val="0"/>
              <w:spacing w:line="300" w:lineRule="exact"/>
              <w:jc w:val="left"/>
              <w:rPr>
                <w:rFonts w:eastAsia="仿宋_GB2312" w:cs="仿宋_GB2312"/>
                <w:snapToGrid w:val="0"/>
                <w:sz w:val="20"/>
                <w:szCs w:val="20"/>
              </w:rPr>
            </w:pPr>
            <w:r>
              <w:rPr>
                <w:rFonts w:hint="eastAsia" w:eastAsia="仿宋_GB2312" w:cs="仿宋_GB2312"/>
                <w:snapToGrid w:val="0"/>
                <w:sz w:val="20"/>
                <w:szCs w:val="20"/>
              </w:rPr>
              <w:t>第七十二条：职业中介机构违反本规定第五十四条规定，未建立服务台账，或虽建立服务台账但未记录服务对象、服务过程、服务结果和收费情况的，由劳动保障行政部门责令改正，并可处以一千元以下的罚款。</w:t>
            </w:r>
          </w:p>
        </w:tc>
      </w:tr>
      <w:tr>
        <w:tblPrEx>
          <w:tblCellMar>
            <w:top w:w="28" w:type="dxa"/>
            <w:left w:w="28" w:type="dxa"/>
            <w:bottom w:w="28" w:type="dxa"/>
            <w:right w:w="28" w:type="dxa"/>
          </w:tblCellMar>
        </w:tblPrEx>
        <w:trPr>
          <w:trHeight w:val="774" w:hRule="atLeast"/>
          <w:jc w:val="center"/>
        </w:trPr>
        <w:tc>
          <w:tcPr>
            <w:tcW w:w="86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300" w:lineRule="exact"/>
              <w:jc w:val="center"/>
              <w:rPr>
                <w:rFonts w:hint="eastAsia" w:eastAsia="仿宋_GB2312" w:cs="仿宋_GB2312"/>
                <w:snapToGrid w:val="0"/>
                <w:sz w:val="20"/>
                <w:szCs w:val="20"/>
              </w:rPr>
            </w:pPr>
            <w:r>
              <w:rPr>
                <w:rFonts w:hint="eastAsia" w:eastAsia="仿宋_GB2312" w:cs="仿宋_GB2312"/>
                <w:snapToGrid w:val="0"/>
                <w:sz w:val="20"/>
                <w:szCs w:val="20"/>
              </w:rPr>
              <w:t>31</w:t>
            </w:r>
          </w:p>
        </w:tc>
        <w:tc>
          <w:tcPr>
            <w:tcW w:w="2843"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center"/>
              <w:rPr>
                <w:rFonts w:hint="eastAsia" w:eastAsia="仿宋_GB2312" w:cs="仿宋_GB2312"/>
                <w:snapToGrid w:val="0"/>
                <w:sz w:val="20"/>
                <w:szCs w:val="20"/>
              </w:rPr>
            </w:pPr>
            <w:r>
              <w:rPr>
                <w:rFonts w:hint="eastAsia" w:eastAsia="仿宋_GB2312" w:cs="仿宋_GB2312"/>
                <w:snapToGrid w:val="0"/>
                <w:sz w:val="20"/>
                <w:szCs w:val="20"/>
              </w:rPr>
              <w:t>对经营性人力资源服务机构未按规定提交经营情况年度报告的处罚</w:t>
            </w:r>
          </w:p>
        </w:tc>
        <w:tc>
          <w:tcPr>
            <w:tcW w:w="2662"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center"/>
              <w:rPr>
                <w:rFonts w:eastAsia="仿宋_GB2312" w:cs="仿宋_GB2312"/>
                <w:snapToGrid w:val="0"/>
                <w:sz w:val="20"/>
                <w:szCs w:val="20"/>
              </w:rPr>
            </w:pPr>
          </w:p>
        </w:tc>
        <w:tc>
          <w:tcPr>
            <w:tcW w:w="10407"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left"/>
              <w:rPr>
                <w:rFonts w:eastAsia="仿宋_GB2312" w:cs="仿宋_GB2312"/>
                <w:snapToGrid w:val="0"/>
                <w:sz w:val="20"/>
                <w:szCs w:val="20"/>
              </w:rPr>
            </w:pPr>
            <w:r>
              <w:rPr>
                <w:rFonts w:hint="eastAsia" w:eastAsia="仿宋_GB2312" w:cs="仿宋_GB2312"/>
                <w:snapToGrid w:val="0"/>
                <w:sz w:val="20"/>
                <w:szCs w:val="20"/>
              </w:rPr>
              <w:t>【行政法规】《人力资源市场暂行条例》（2018年6月29日国务院令第700号公布）第四十四条：未按照本条例第三十二条规定明示有关事项，未按照本条例第三十三条规定建立健全内部制度或者保存服务台账，未按照本条例第三十六条规定提交经营情况年度报告的，由人力资源社会保障行政部门责令改正；拒不改正的，处5000元以上1万元以下的罚款。违反其他法律、行政法规的，由有关主管部门依法给予处罚。</w:t>
            </w:r>
          </w:p>
          <w:p>
            <w:pPr>
              <w:widowControl/>
              <w:adjustRightInd w:val="0"/>
              <w:snapToGrid w:val="0"/>
              <w:spacing w:line="300" w:lineRule="exact"/>
              <w:jc w:val="left"/>
              <w:rPr>
                <w:rFonts w:eastAsia="仿宋_GB2312" w:cs="仿宋_GB2312"/>
                <w:snapToGrid w:val="0"/>
                <w:sz w:val="20"/>
                <w:szCs w:val="20"/>
              </w:rPr>
            </w:pPr>
            <w:r>
              <w:rPr>
                <w:rFonts w:hint="eastAsia" w:eastAsia="仿宋_GB2312" w:cs="仿宋_GB2312"/>
                <w:snapToGrid w:val="0"/>
                <w:sz w:val="20"/>
                <w:szCs w:val="20"/>
              </w:rPr>
              <w:t>第三十六条：经营性人力资源服务机构应当在规定期限内，向人力资源社会保障行政部门提交经营情况年度报告。人力资源社会保障行政部门可以依法公示或者引导经营性人力资源服务机构依法公示年度报告的有关内容。……</w:t>
            </w:r>
          </w:p>
        </w:tc>
      </w:tr>
      <w:tr>
        <w:tblPrEx>
          <w:tblCellMar>
            <w:top w:w="28" w:type="dxa"/>
            <w:left w:w="28" w:type="dxa"/>
            <w:bottom w:w="28" w:type="dxa"/>
            <w:right w:w="28" w:type="dxa"/>
          </w:tblCellMar>
        </w:tblPrEx>
        <w:trPr>
          <w:trHeight w:val="774" w:hRule="atLeast"/>
          <w:jc w:val="center"/>
        </w:trPr>
        <w:tc>
          <w:tcPr>
            <w:tcW w:w="86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300" w:lineRule="exact"/>
              <w:jc w:val="center"/>
              <w:rPr>
                <w:rFonts w:hint="eastAsia" w:eastAsia="仿宋_GB2312" w:cs="仿宋_GB2312"/>
                <w:snapToGrid w:val="0"/>
                <w:sz w:val="20"/>
                <w:szCs w:val="20"/>
              </w:rPr>
            </w:pPr>
            <w:r>
              <w:rPr>
                <w:rFonts w:hint="eastAsia" w:eastAsia="仿宋_GB2312" w:cs="仿宋_GB2312"/>
                <w:snapToGrid w:val="0"/>
                <w:sz w:val="20"/>
                <w:szCs w:val="20"/>
              </w:rPr>
              <w:t>32</w:t>
            </w:r>
          </w:p>
        </w:tc>
        <w:tc>
          <w:tcPr>
            <w:tcW w:w="2843"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center"/>
              <w:rPr>
                <w:rFonts w:hint="eastAsia" w:eastAsia="仿宋_GB2312" w:cs="仿宋_GB2312"/>
                <w:snapToGrid w:val="0"/>
                <w:sz w:val="20"/>
                <w:szCs w:val="20"/>
              </w:rPr>
            </w:pPr>
            <w:r>
              <w:rPr>
                <w:rFonts w:hint="eastAsia" w:eastAsia="仿宋_GB2312" w:cs="仿宋_GB2312"/>
                <w:snapToGrid w:val="0"/>
                <w:sz w:val="20"/>
                <w:szCs w:val="20"/>
              </w:rPr>
              <w:t>对职业中介机构在职业中介服务不成功后未向劳动者退还所收取的中介服务费的处罚</w:t>
            </w:r>
          </w:p>
        </w:tc>
        <w:tc>
          <w:tcPr>
            <w:tcW w:w="2662"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center"/>
              <w:rPr>
                <w:rFonts w:eastAsia="仿宋_GB2312" w:cs="仿宋_GB2312"/>
                <w:snapToGrid w:val="0"/>
                <w:sz w:val="20"/>
                <w:szCs w:val="20"/>
              </w:rPr>
            </w:pPr>
          </w:p>
        </w:tc>
        <w:tc>
          <w:tcPr>
            <w:tcW w:w="10407"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left"/>
              <w:rPr>
                <w:rFonts w:eastAsia="仿宋_GB2312" w:cs="仿宋_GB2312"/>
                <w:snapToGrid w:val="0"/>
                <w:sz w:val="20"/>
                <w:szCs w:val="20"/>
              </w:rPr>
            </w:pPr>
            <w:r>
              <w:rPr>
                <w:rFonts w:hint="eastAsia" w:eastAsia="仿宋_GB2312" w:cs="仿宋_GB2312"/>
                <w:snapToGrid w:val="0"/>
                <w:sz w:val="20"/>
                <w:szCs w:val="20"/>
              </w:rPr>
              <w:t>【部门规章】《就业服务与就业管理规定》（2007年11月5日劳动保障部令第28号，2022年1月7日第四次修订）第五十五条：职业中介机构提供职业中介服务不成功的，应当退还向劳动者收取的中介服务费。</w:t>
            </w:r>
          </w:p>
          <w:p>
            <w:pPr>
              <w:widowControl/>
              <w:adjustRightInd w:val="0"/>
              <w:snapToGrid w:val="0"/>
              <w:spacing w:line="300" w:lineRule="exact"/>
              <w:jc w:val="left"/>
              <w:rPr>
                <w:rFonts w:eastAsia="仿宋_GB2312" w:cs="仿宋_GB2312"/>
                <w:snapToGrid w:val="0"/>
                <w:sz w:val="20"/>
                <w:szCs w:val="20"/>
              </w:rPr>
            </w:pPr>
            <w:r>
              <w:rPr>
                <w:rFonts w:hint="eastAsia" w:eastAsia="仿宋_GB2312" w:cs="仿宋_GB2312"/>
                <w:snapToGrid w:val="0"/>
                <w:sz w:val="20"/>
                <w:szCs w:val="20"/>
              </w:rPr>
              <w:t>第七十三条：职业中介机构违反本规定第五十五条规定，在职业中介服务不成功后未向劳动者退还所收取的中介服务费的，由劳动保障行政部门责令改正，并可处以一千元以下的罚款。</w:t>
            </w:r>
          </w:p>
        </w:tc>
      </w:tr>
      <w:tr>
        <w:tblPrEx>
          <w:tblCellMar>
            <w:top w:w="28" w:type="dxa"/>
            <w:left w:w="28" w:type="dxa"/>
            <w:bottom w:w="28" w:type="dxa"/>
            <w:right w:w="28" w:type="dxa"/>
          </w:tblCellMar>
        </w:tblPrEx>
        <w:trPr>
          <w:trHeight w:val="774" w:hRule="atLeast"/>
          <w:jc w:val="center"/>
        </w:trPr>
        <w:tc>
          <w:tcPr>
            <w:tcW w:w="86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300" w:lineRule="exact"/>
              <w:jc w:val="center"/>
              <w:rPr>
                <w:rFonts w:eastAsia="仿宋_GB2312" w:cs="仿宋_GB2312"/>
                <w:snapToGrid w:val="0"/>
                <w:sz w:val="20"/>
                <w:szCs w:val="20"/>
              </w:rPr>
            </w:pPr>
            <w:r>
              <w:rPr>
                <w:rFonts w:hint="eastAsia" w:eastAsia="仿宋_GB2312" w:cs="仿宋_GB2312"/>
                <w:snapToGrid w:val="0"/>
                <w:sz w:val="20"/>
                <w:szCs w:val="20"/>
              </w:rPr>
              <w:t>33</w:t>
            </w:r>
          </w:p>
        </w:tc>
        <w:tc>
          <w:tcPr>
            <w:tcW w:w="2843"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center"/>
              <w:rPr>
                <w:rFonts w:eastAsia="仿宋_GB2312" w:cs="仿宋_GB2312"/>
                <w:snapToGrid w:val="0"/>
                <w:sz w:val="20"/>
                <w:szCs w:val="20"/>
              </w:rPr>
            </w:pPr>
            <w:r>
              <w:rPr>
                <w:rFonts w:hint="eastAsia" w:eastAsia="仿宋_GB2312" w:cs="仿宋_GB2312"/>
                <w:snapToGrid w:val="0"/>
                <w:sz w:val="20"/>
                <w:szCs w:val="20"/>
              </w:rPr>
              <w:t>对职业中介机构发布的就业信息中包含歧视性内容的；为无合法身份证件的劳动者提供职业中介服务的；介绍劳动者从事法律、法规禁止从事的职业的；以暴力、胁迫、欺诈等方式进行职业中介活动的；超出核准的业务范围经营的；其他违反法律、法规规定的行为的处罚</w:t>
            </w:r>
          </w:p>
        </w:tc>
        <w:tc>
          <w:tcPr>
            <w:tcW w:w="2662"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center"/>
              <w:rPr>
                <w:rFonts w:eastAsia="仿宋_GB2312" w:cs="仿宋_GB2312"/>
                <w:snapToGrid w:val="0"/>
                <w:sz w:val="20"/>
                <w:szCs w:val="20"/>
              </w:rPr>
            </w:pPr>
          </w:p>
        </w:tc>
        <w:tc>
          <w:tcPr>
            <w:tcW w:w="10407"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left"/>
              <w:rPr>
                <w:rFonts w:eastAsia="仿宋_GB2312" w:cs="仿宋_GB2312"/>
                <w:snapToGrid w:val="0"/>
                <w:sz w:val="20"/>
                <w:szCs w:val="20"/>
              </w:rPr>
            </w:pPr>
            <w:r>
              <w:rPr>
                <w:rFonts w:hint="eastAsia" w:eastAsia="仿宋_GB2312" w:cs="仿宋_GB2312"/>
                <w:snapToGrid w:val="0"/>
                <w:sz w:val="20"/>
                <w:szCs w:val="20"/>
              </w:rPr>
              <w:t>【部门规章】《就业服务与就业管理规定》（2007年11月5日劳动保障部令第28号，2022年1月7日第四次修订）第五十八条：禁止职业中介机构有下列行为：</w:t>
            </w:r>
          </w:p>
          <w:p>
            <w:pPr>
              <w:widowControl/>
              <w:adjustRightInd w:val="0"/>
              <w:snapToGrid w:val="0"/>
              <w:spacing w:line="300" w:lineRule="exact"/>
              <w:jc w:val="left"/>
              <w:rPr>
                <w:rFonts w:eastAsia="仿宋_GB2312" w:cs="仿宋_GB2312"/>
                <w:snapToGrid w:val="0"/>
                <w:sz w:val="20"/>
                <w:szCs w:val="20"/>
              </w:rPr>
            </w:pPr>
            <w:r>
              <w:rPr>
                <w:rFonts w:hint="eastAsia" w:eastAsia="仿宋_GB2312" w:cs="仿宋_GB2312"/>
                <w:snapToGrid w:val="0"/>
                <w:sz w:val="20"/>
                <w:szCs w:val="20"/>
              </w:rPr>
              <w:t>（一）提供虚假就业信息；</w:t>
            </w:r>
          </w:p>
          <w:p>
            <w:pPr>
              <w:widowControl/>
              <w:adjustRightInd w:val="0"/>
              <w:snapToGrid w:val="0"/>
              <w:spacing w:line="300" w:lineRule="exact"/>
              <w:jc w:val="left"/>
              <w:rPr>
                <w:rFonts w:eastAsia="仿宋_GB2312" w:cs="仿宋_GB2312"/>
                <w:snapToGrid w:val="0"/>
                <w:sz w:val="20"/>
                <w:szCs w:val="20"/>
              </w:rPr>
            </w:pPr>
            <w:r>
              <w:rPr>
                <w:rFonts w:hint="eastAsia" w:eastAsia="仿宋_GB2312" w:cs="仿宋_GB2312"/>
                <w:snapToGrid w:val="0"/>
                <w:sz w:val="20"/>
                <w:szCs w:val="20"/>
              </w:rPr>
              <w:t>（二）发布的就业信息中包含歧视性内容；</w:t>
            </w:r>
          </w:p>
          <w:p>
            <w:pPr>
              <w:widowControl/>
              <w:adjustRightInd w:val="0"/>
              <w:snapToGrid w:val="0"/>
              <w:spacing w:line="300" w:lineRule="exact"/>
              <w:jc w:val="left"/>
              <w:rPr>
                <w:rFonts w:eastAsia="仿宋_GB2312" w:cs="仿宋_GB2312"/>
                <w:snapToGrid w:val="0"/>
                <w:sz w:val="20"/>
                <w:szCs w:val="20"/>
              </w:rPr>
            </w:pPr>
            <w:r>
              <w:rPr>
                <w:rFonts w:hint="eastAsia" w:eastAsia="仿宋_GB2312" w:cs="仿宋_GB2312"/>
                <w:snapToGrid w:val="0"/>
                <w:sz w:val="20"/>
                <w:szCs w:val="20"/>
              </w:rPr>
              <w:t>（三）伪造、涂改、转让职业中介许可证；</w:t>
            </w:r>
          </w:p>
          <w:p>
            <w:pPr>
              <w:widowControl/>
              <w:adjustRightInd w:val="0"/>
              <w:snapToGrid w:val="0"/>
              <w:spacing w:line="300" w:lineRule="exact"/>
              <w:jc w:val="left"/>
              <w:rPr>
                <w:rFonts w:eastAsia="仿宋_GB2312" w:cs="仿宋_GB2312"/>
                <w:snapToGrid w:val="0"/>
                <w:sz w:val="20"/>
                <w:szCs w:val="20"/>
              </w:rPr>
            </w:pPr>
            <w:r>
              <w:rPr>
                <w:rFonts w:hint="eastAsia" w:eastAsia="仿宋_GB2312" w:cs="仿宋_GB2312"/>
                <w:snapToGrid w:val="0"/>
                <w:sz w:val="20"/>
                <w:szCs w:val="20"/>
              </w:rPr>
              <w:t>（四）为无合法证照的用人单位提供职业中介服务；</w:t>
            </w:r>
          </w:p>
          <w:p>
            <w:pPr>
              <w:widowControl/>
              <w:adjustRightInd w:val="0"/>
              <w:snapToGrid w:val="0"/>
              <w:spacing w:line="300" w:lineRule="exact"/>
              <w:jc w:val="left"/>
              <w:rPr>
                <w:rFonts w:eastAsia="仿宋_GB2312" w:cs="仿宋_GB2312"/>
                <w:snapToGrid w:val="0"/>
                <w:sz w:val="20"/>
                <w:szCs w:val="20"/>
              </w:rPr>
            </w:pPr>
            <w:r>
              <w:rPr>
                <w:rFonts w:hint="eastAsia" w:eastAsia="仿宋_GB2312" w:cs="仿宋_GB2312"/>
                <w:snapToGrid w:val="0"/>
                <w:sz w:val="20"/>
                <w:szCs w:val="20"/>
              </w:rPr>
              <w:t>（五）介绍未满16周岁的未成年人就业；</w:t>
            </w:r>
          </w:p>
          <w:p>
            <w:pPr>
              <w:widowControl/>
              <w:adjustRightInd w:val="0"/>
              <w:snapToGrid w:val="0"/>
              <w:spacing w:line="300" w:lineRule="exact"/>
              <w:jc w:val="left"/>
              <w:rPr>
                <w:rFonts w:eastAsia="仿宋_GB2312" w:cs="仿宋_GB2312"/>
                <w:snapToGrid w:val="0"/>
                <w:sz w:val="20"/>
                <w:szCs w:val="20"/>
              </w:rPr>
            </w:pPr>
            <w:r>
              <w:rPr>
                <w:rFonts w:hint="eastAsia" w:eastAsia="仿宋_GB2312" w:cs="仿宋_GB2312"/>
                <w:snapToGrid w:val="0"/>
                <w:sz w:val="20"/>
                <w:szCs w:val="20"/>
              </w:rPr>
              <w:t>（六）为无合法身份证件的劳动者提供职业中介服务；</w:t>
            </w:r>
          </w:p>
          <w:p>
            <w:pPr>
              <w:widowControl/>
              <w:adjustRightInd w:val="0"/>
              <w:snapToGrid w:val="0"/>
              <w:spacing w:line="300" w:lineRule="exact"/>
              <w:jc w:val="left"/>
              <w:rPr>
                <w:rFonts w:eastAsia="仿宋_GB2312" w:cs="仿宋_GB2312"/>
                <w:snapToGrid w:val="0"/>
                <w:sz w:val="20"/>
                <w:szCs w:val="20"/>
              </w:rPr>
            </w:pPr>
            <w:r>
              <w:rPr>
                <w:rFonts w:hint="eastAsia" w:eastAsia="仿宋_GB2312" w:cs="仿宋_GB2312"/>
                <w:snapToGrid w:val="0"/>
                <w:sz w:val="20"/>
                <w:szCs w:val="20"/>
              </w:rPr>
              <w:t>（七）介绍劳动者从事法律、法规禁止从事的职业；</w:t>
            </w:r>
          </w:p>
          <w:p>
            <w:pPr>
              <w:widowControl/>
              <w:adjustRightInd w:val="0"/>
              <w:snapToGrid w:val="0"/>
              <w:spacing w:line="300" w:lineRule="exact"/>
              <w:jc w:val="left"/>
              <w:rPr>
                <w:rFonts w:eastAsia="仿宋_GB2312" w:cs="仿宋_GB2312"/>
                <w:snapToGrid w:val="0"/>
                <w:sz w:val="20"/>
                <w:szCs w:val="20"/>
              </w:rPr>
            </w:pPr>
            <w:r>
              <w:rPr>
                <w:rFonts w:hint="eastAsia" w:eastAsia="仿宋_GB2312" w:cs="仿宋_GB2312"/>
                <w:snapToGrid w:val="0"/>
                <w:sz w:val="20"/>
                <w:szCs w:val="20"/>
              </w:rPr>
              <w:t>（八）扣押劳动者的居民身份证和其他证件，或者向劳动者收取押金；</w:t>
            </w:r>
          </w:p>
          <w:p>
            <w:pPr>
              <w:widowControl/>
              <w:adjustRightInd w:val="0"/>
              <w:snapToGrid w:val="0"/>
              <w:spacing w:line="300" w:lineRule="exact"/>
              <w:jc w:val="left"/>
              <w:rPr>
                <w:rFonts w:eastAsia="仿宋_GB2312" w:cs="仿宋_GB2312"/>
                <w:snapToGrid w:val="0"/>
                <w:sz w:val="20"/>
                <w:szCs w:val="20"/>
              </w:rPr>
            </w:pPr>
            <w:r>
              <w:rPr>
                <w:rFonts w:hint="eastAsia" w:eastAsia="仿宋_GB2312" w:cs="仿宋_GB2312"/>
                <w:snapToGrid w:val="0"/>
                <w:sz w:val="20"/>
                <w:szCs w:val="20"/>
              </w:rPr>
              <w:t>（九）以暴力、胁迫、欺诈等方式进行职业中介活动；</w:t>
            </w:r>
          </w:p>
          <w:p>
            <w:pPr>
              <w:widowControl/>
              <w:adjustRightInd w:val="0"/>
              <w:snapToGrid w:val="0"/>
              <w:spacing w:line="300" w:lineRule="exact"/>
              <w:jc w:val="left"/>
              <w:rPr>
                <w:rFonts w:eastAsia="仿宋_GB2312" w:cs="仿宋_GB2312"/>
                <w:snapToGrid w:val="0"/>
                <w:sz w:val="20"/>
                <w:szCs w:val="20"/>
              </w:rPr>
            </w:pPr>
            <w:r>
              <w:rPr>
                <w:rFonts w:hint="eastAsia" w:eastAsia="仿宋_GB2312" w:cs="仿宋_GB2312"/>
                <w:snapToGrid w:val="0"/>
                <w:sz w:val="20"/>
                <w:szCs w:val="20"/>
              </w:rPr>
              <w:t>（十）超出核准的业务范围经营；</w:t>
            </w:r>
          </w:p>
          <w:p>
            <w:pPr>
              <w:widowControl/>
              <w:adjustRightInd w:val="0"/>
              <w:snapToGrid w:val="0"/>
              <w:spacing w:line="300" w:lineRule="exact"/>
              <w:jc w:val="left"/>
              <w:rPr>
                <w:rFonts w:eastAsia="仿宋_GB2312" w:cs="仿宋_GB2312"/>
                <w:snapToGrid w:val="0"/>
                <w:sz w:val="20"/>
                <w:szCs w:val="20"/>
              </w:rPr>
            </w:pPr>
            <w:r>
              <w:rPr>
                <w:rFonts w:hint="eastAsia" w:eastAsia="仿宋_GB2312" w:cs="仿宋_GB2312"/>
                <w:snapToGrid w:val="0"/>
                <w:sz w:val="20"/>
                <w:szCs w:val="20"/>
              </w:rPr>
              <w:t>（十一）其他违反法律、法规规定的行为。</w:t>
            </w:r>
          </w:p>
          <w:p>
            <w:pPr>
              <w:widowControl/>
              <w:adjustRightInd w:val="0"/>
              <w:snapToGrid w:val="0"/>
              <w:spacing w:line="300" w:lineRule="exact"/>
              <w:jc w:val="left"/>
              <w:rPr>
                <w:rFonts w:eastAsia="仿宋_GB2312" w:cs="仿宋_GB2312"/>
                <w:snapToGrid w:val="0"/>
                <w:sz w:val="20"/>
                <w:szCs w:val="20"/>
              </w:rPr>
            </w:pPr>
            <w:r>
              <w:rPr>
                <w:rFonts w:hint="eastAsia" w:eastAsia="仿宋_GB2312" w:cs="仿宋_GB2312"/>
                <w:snapToGrid w:val="0"/>
                <w:sz w:val="20"/>
                <w:szCs w:val="20"/>
              </w:rPr>
              <w:t>第七十四条：职业中介机构违反本规定第五十八条第（一）、（三）、（四）、（八）项规定的，按照就业促进法第六十五条、第六十六条规定予以处罚。违反本规定第五十八条第（五）项规定的，按照国家禁止使用童工的规定予以处罚。违反本规定第五十八条其他各项规定的，由劳动保障行政部门责令改正，没有违法所得的，可处以一万元以下的罚款；有违法所得的，可处以不超过违法所得三倍的罚款，但最高不得超过三万元；情节严重的，提请工商部门依法吊销营业执照；对当事人造成损害的，应当承担赔偿责任。</w:t>
            </w:r>
          </w:p>
          <w:p>
            <w:pPr>
              <w:widowControl/>
              <w:adjustRightInd w:val="0"/>
              <w:snapToGrid w:val="0"/>
              <w:spacing w:line="300" w:lineRule="exact"/>
              <w:jc w:val="left"/>
              <w:rPr>
                <w:rFonts w:eastAsia="仿宋_GB2312" w:cs="仿宋_GB2312"/>
                <w:snapToGrid w:val="0"/>
                <w:sz w:val="20"/>
                <w:szCs w:val="20"/>
              </w:rPr>
            </w:pPr>
          </w:p>
        </w:tc>
      </w:tr>
      <w:tr>
        <w:tblPrEx>
          <w:tblCellMar>
            <w:top w:w="28" w:type="dxa"/>
            <w:left w:w="28" w:type="dxa"/>
            <w:bottom w:w="28" w:type="dxa"/>
            <w:right w:w="28" w:type="dxa"/>
          </w:tblCellMar>
        </w:tblPrEx>
        <w:trPr>
          <w:trHeight w:val="774" w:hRule="atLeast"/>
          <w:jc w:val="center"/>
        </w:trPr>
        <w:tc>
          <w:tcPr>
            <w:tcW w:w="86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300" w:lineRule="exact"/>
              <w:jc w:val="center"/>
              <w:rPr>
                <w:rFonts w:eastAsia="仿宋_GB2312" w:cs="仿宋_GB2312"/>
                <w:snapToGrid w:val="0"/>
                <w:sz w:val="20"/>
                <w:szCs w:val="20"/>
              </w:rPr>
            </w:pPr>
            <w:r>
              <w:rPr>
                <w:rFonts w:hint="eastAsia" w:eastAsia="仿宋_GB2312" w:cs="仿宋_GB2312"/>
                <w:snapToGrid w:val="0"/>
                <w:sz w:val="20"/>
                <w:szCs w:val="20"/>
              </w:rPr>
              <w:t>34</w:t>
            </w:r>
          </w:p>
        </w:tc>
        <w:tc>
          <w:tcPr>
            <w:tcW w:w="2843"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center"/>
              <w:rPr>
                <w:rFonts w:eastAsia="仿宋_GB2312" w:cs="仿宋_GB2312"/>
                <w:snapToGrid w:val="0"/>
                <w:sz w:val="20"/>
                <w:szCs w:val="20"/>
              </w:rPr>
            </w:pPr>
            <w:r>
              <w:rPr>
                <w:rFonts w:hint="eastAsia" w:eastAsia="仿宋_GB2312" w:cs="仿宋_GB2312"/>
                <w:snapToGrid w:val="0"/>
                <w:sz w:val="20"/>
                <w:szCs w:val="20"/>
              </w:rPr>
              <w:t>对未经许可擅自从事职业中介活动的行为的处罚</w:t>
            </w:r>
          </w:p>
        </w:tc>
        <w:tc>
          <w:tcPr>
            <w:tcW w:w="2662"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center"/>
              <w:rPr>
                <w:rFonts w:eastAsia="仿宋_GB2312" w:cs="仿宋_GB2312"/>
                <w:snapToGrid w:val="0"/>
                <w:sz w:val="20"/>
                <w:szCs w:val="20"/>
              </w:rPr>
            </w:pPr>
          </w:p>
        </w:tc>
        <w:tc>
          <w:tcPr>
            <w:tcW w:w="10407"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left"/>
              <w:rPr>
                <w:rFonts w:eastAsia="仿宋_GB2312" w:cs="仿宋_GB2312"/>
                <w:snapToGrid w:val="0"/>
                <w:sz w:val="20"/>
                <w:szCs w:val="20"/>
              </w:rPr>
            </w:pPr>
            <w:r>
              <w:rPr>
                <w:rFonts w:hint="eastAsia" w:eastAsia="仿宋_GB2312" w:cs="仿宋_GB2312"/>
                <w:snapToGrid w:val="0"/>
                <w:sz w:val="20"/>
                <w:szCs w:val="20"/>
              </w:rPr>
              <w:t>1.【法律】《中华人民共和国就业促进法》（2007年8月30日主席令第70号通过，2015年4月24日修正）第六十四条：违反本法规定，未经许可和登记，擅自从事职业中介活动的，由劳动行政部门或者其他主管部门依法予以关闭；有违法所得的，没收违法所得，并处1万元以上5万元以下的罚款。</w:t>
            </w:r>
          </w:p>
          <w:p>
            <w:pPr>
              <w:widowControl/>
              <w:adjustRightInd w:val="0"/>
              <w:snapToGrid w:val="0"/>
              <w:spacing w:line="300" w:lineRule="exact"/>
              <w:jc w:val="left"/>
              <w:rPr>
                <w:rFonts w:eastAsia="仿宋_GB2312" w:cs="仿宋_GB2312"/>
                <w:snapToGrid w:val="0"/>
                <w:sz w:val="20"/>
                <w:szCs w:val="20"/>
              </w:rPr>
            </w:pPr>
            <w:r>
              <w:rPr>
                <w:rFonts w:hint="eastAsia" w:eastAsia="仿宋_GB2312" w:cs="仿宋_GB2312"/>
                <w:snapToGrid w:val="0"/>
                <w:sz w:val="20"/>
                <w:szCs w:val="20"/>
              </w:rPr>
              <w:t>2.【行政法规】《人力资源市场暂行条例》（2018年6月29日国务院令第700号公布）第四十二条第一款：违反本条例第十八条第一款规定，未经许可擅自从事职业中介活动的，由人力资源社会保障行政部门予以关闭或者责令停止从事职业中介活动；有违法所得的，没收违法所得，并处1万元以上5万元以下的罚款。</w:t>
            </w:r>
          </w:p>
          <w:p>
            <w:pPr>
              <w:widowControl/>
              <w:adjustRightInd w:val="0"/>
              <w:snapToGrid w:val="0"/>
              <w:spacing w:line="300" w:lineRule="exact"/>
              <w:jc w:val="left"/>
              <w:rPr>
                <w:rFonts w:eastAsia="仿宋_GB2312" w:cs="仿宋_GB2312"/>
                <w:snapToGrid w:val="0"/>
                <w:sz w:val="20"/>
                <w:szCs w:val="20"/>
              </w:rPr>
            </w:pPr>
            <w:r>
              <w:rPr>
                <w:rFonts w:hint="eastAsia" w:eastAsia="仿宋_GB2312" w:cs="仿宋_GB2312"/>
                <w:snapToGrid w:val="0"/>
                <w:sz w:val="20"/>
                <w:szCs w:val="20"/>
              </w:rPr>
              <w:t>第十八条第一款：经营性人力资源服务机构从事职业中介活动的，应当依法向人力资源社会保障行政部门申请行政许可，取得人力资源服务许可证。</w:t>
            </w:r>
          </w:p>
          <w:p>
            <w:pPr>
              <w:widowControl/>
              <w:adjustRightInd w:val="0"/>
              <w:snapToGrid w:val="0"/>
              <w:spacing w:line="300" w:lineRule="exact"/>
              <w:jc w:val="left"/>
              <w:rPr>
                <w:rFonts w:eastAsia="仿宋_GB2312" w:cs="仿宋_GB2312"/>
                <w:snapToGrid w:val="0"/>
                <w:sz w:val="20"/>
                <w:szCs w:val="20"/>
              </w:rPr>
            </w:pPr>
            <w:r>
              <w:rPr>
                <w:rFonts w:hint="eastAsia" w:eastAsia="仿宋_GB2312" w:cs="仿宋_GB2312"/>
                <w:snapToGrid w:val="0"/>
                <w:sz w:val="20"/>
                <w:szCs w:val="20"/>
              </w:rPr>
              <w:t>3.【部门规章】《就业服务与就业管理规定》（2007年11月5日劳动保障部令第28号，2022年1月7日第四次修订）第七十条：违反本规定第四十七条规定，未经许可和登记，擅自从事职业中介活动的，由劳动保障行政部门或者其他主管部门按照就业促进法第六十四条规定予以处罚。</w:t>
            </w:r>
          </w:p>
          <w:p>
            <w:pPr>
              <w:pStyle w:val="2"/>
              <w:jc w:val="left"/>
              <w:rPr>
                <w:rFonts w:eastAsia="仿宋_GB2312" w:cs="仿宋_GB2312"/>
                <w:snapToGrid w:val="0"/>
                <w:sz w:val="20"/>
                <w:szCs w:val="20"/>
              </w:rPr>
            </w:pPr>
            <w:r>
              <w:rPr>
                <w:rFonts w:hint="eastAsia" w:eastAsia="仿宋_GB2312" w:cs="仿宋_GB2312"/>
                <w:snapToGrid w:val="0"/>
                <w:sz w:val="20"/>
                <w:szCs w:val="20"/>
              </w:rPr>
              <w:t>第四十七条：职业中介实行行政许可制度。设立职业中介机构或其他机构开展职业中介活动，须经劳动保障行政部门批准，并获得职业中介许可证。未经依法许可和登记的机构，不得从事职业中介活动。</w:t>
            </w:r>
          </w:p>
          <w:p>
            <w:pPr>
              <w:pStyle w:val="2"/>
              <w:jc w:val="left"/>
              <w:rPr>
                <w:rFonts w:eastAsia="仿宋_GB2312" w:cs="仿宋_GB2312"/>
                <w:snapToGrid w:val="0"/>
                <w:sz w:val="20"/>
                <w:szCs w:val="20"/>
              </w:rPr>
            </w:pPr>
            <w:r>
              <w:rPr>
                <w:rFonts w:hint="eastAsia" w:eastAsia="仿宋_GB2312" w:cs="仿宋_GB2312"/>
                <w:snapToGrid w:val="0"/>
                <w:sz w:val="20"/>
                <w:szCs w:val="20"/>
              </w:rPr>
              <w:t>4.【部门规章】《中外合资人才中介机构管理暂行规定》（2003年9月4日人事部、商务部、国家工商行政管理总局令第2号公布，2015年4月30日第二次修正）第十七条：违反本规定，未经批准擅自设立中外合资人才中介机构的，超出核准登记的经营范围从事经营活动的，按照《公司登记管理条例》、《无照经营查处取缔办法》和有关规定进行处罚。采用不正当竞争行为的，按照《反不正当竞争法》有关规定进行处罚。</w:t>
            </w:r>
          </w:p>
        </w:tc>
      </w:tr>
      <w:tr>
        <w:tblPrEx>
          <w:tblCellMar>
            <w:top w:w="28" w:type="dxa"/>
            <w:left w:w="28" w:type="dxa"/>
            <w:bottom w:w="28" w:type="dxa"/>
            <w:right w:w="28" w:type="dxa"/>
          </w:tblCellMar>
        </w:tblPrEx>
        <w:trPr>
          <w:trHeight w:val="774" w:hRule="atLeast"/>
          <w:jc w:val="center"/>
        </w:trPr>
        <w:tc>
          <w:tcPr>
            <w:tcW w:w="86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300" w:lineRule="exact"/>
              <w:jc w:val="center"/>
              <w:rPr>
                <w:rFonts w:eastAsia="仿宋_GB2312" w:cs="仿宋_GB2312"/>
                <w:snapToGrid w:val="0"/>
                <w:sz w:val="20"/>
                <w:szCs w:val="20"/>
              </w:rPr>
            </w:pPr>
            <w:r>
              <w:rPr>
                <w:rFonts w:hint="eastAsia" w:eastAsia="仿宋_GB2312" w:cs="仿宋_GB2312"/>
                <w:snapToGrid w:val="0"/>
                <w:sz w:val="20"/>
                <w:szCs w:val="20"/>
              </w:rPr>
              <w:t>35</w:t>
            </w:r>
          </w:p>
        </w:tc>
        <w:tc>
          <w:tcPr>
            <w:tcW w:w="2843"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center"/>
              <w:rPr>
                <w:rFonts w:eastAsia="仿宋_GB2312" w:cs="仿宋_GB2312"/>
                <w:snapToGrid w:val="0"/>
                <w:sz w:val="20"/>
                <w:szCs w:val="20"/>
              </w:rPr>
            </w:pPr>
            <w:r>
              <w:rPr>
                <w:rFonts w:hint="eastAsia" w:eastAsia="仿宋_GB2312" w:cs="仿宋_GB2312"/>
                <w:snapToGrid w:val="0"/>
                <w:sz w:val="20"/>
                <w:szCs w:val="20"/>
              </w:rPr>
              <w:t>对人力资源服务机构（职业中介机构）发布的招聘信息不真实、不合法，未依法开展人力资源服务业务的处罚</w:t>
            </w:r>
          </w:p>
        </w:tc>
        <w:tc>
          <w:tcPr>
            <w:tcW w:w="2662"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center"/>
              <w:rPr>
                <w:rFonts w:eastAsia="仿宋_GB2312" w:cs="仿宋_GB2312"/>
                <w:snapToGrid w:val="0"/>
                <w:sz w:val="20"/>
                <w:szCs w:val="20"/>
              </w:rPr>
            </w:pPr>
          </w:p>
        </w:tc>
        <w:tc>
          <w:tcPr>
            <w:tcW w:w="10407"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left"/>
              <w:rPr>
                <w:rFonts w:eastAsia="仿宋_GB2312" w:cs="仿宋_GB2312"/>
                <w:snapToGrid w:val="0"/>
                <w:sz w:val="20"/>
                <w:szCs w:val="20"/>
              </w:rPr>
            </w:pPr>
            <w:r>
              <w:rPr>
                <w:rFonts w:hint="eastAsia" w:eastAsia="仿宋_GB2312" w:cs="仿宋_GB2312"/>
                <w:snapToGrid w:val="0"/>
                <w:sz w:val="20"/>
                <w:szCs w:val="20"/>
              </w:rPr>
              <w:t>1.【法律】《中华人民共和国就业促进法》（2007年8月30日主席令第70号通过，2015年4月24日修正）第六十五条：违反本法规定，职业中介机构提供虚假就业信息，为无合法证照的用人单位提供职业中介服务，伪造、涂改、转让职业中介许可证的，由劳动行政部门或者其他主管部门责令改正；有违法所得的，没收违法所得，并处一万元以上五万元以下的罚款；情节严重的，吊销职业中介许可证。</w:t>
            </w:r>
          </w:p>
          <w:p>
            <w:pPr>
              <w:widowControl/>
              <w:adjustRightInd w:val="0"/>
              <w:snapToGrid w:val="0"/>
              <w:spacing w:line="300" w:lineRule="exact"/>
              <w:jc w:val="left"/>
              <w:rPr>
                <w:rFonts w:eastAsia="仿宋_GB2312" w:cs="仿宋_GB2312"/>
                <w:snapToGrid w:val="0"/>
                <w:sz w:val="20"/>
                <w:szCs w:val="20"/>
              </w:rPr>
            </w:pPr>
            <w:r>
              <w:rPr>
                <w:rFonts w:hint="eastAsia" w:eastAsia="仿宋_GB2312" w:cs="仿宋_GB2312"/>
                <w:snapToGrid w:val="0"/>
                <w:sz w:val="20"/>
                <w:szCs w:val="20"/>
              </w:rPr>
              <w:t>2.【行政法规】《人力资源市场暂行条例》（2018年6月29日国务院令第700号公布）第四十三条：违反本条例第二十四条、第二十七条、第二十八条、第二十九条、第三十条、第三十一条规定，发布的招聘信息不真实、不合法，未依法开展人力资源服务业务的，由人力资源社会保障行政部门责令改正；有违法所得的，没收违法所得；拒不改正的，处1万元以上5万元以下的罚款；情节严重的，吊销人力资源服务许可证；给个人造成损害的，依法承担民事责任。违反其他法律、行政法规的，由有关主管部门依法给予处罚。</w:t>
            </w:r>
          </w:p>
          <w:p>
            <w:pPr>
              <w:widowControl/>
              <w:adjustRightInd w:val="0"/>
              <w:snapToGrid w:val="0"/>
              <w:spacing w:line="300" w:lineRule="exact"/>
              <w:jc w:val="left"/>
              <w:rPr>
                <w:rFonts w:eastAsia="仿宋_GB2312" w:cs="仿宋_GB2312"/>
                <w:snapToGrid w:val="0"/>
                <w:sz w:val="20"/>
                <w:szCs w:val="20"/>
              </w:rPr>
            </w:pPr>
            <w:r>
              <w:rPr>
                <w:rFonts w:hint="eastAsia" w:eastAsia="仿宋_GB2312" w:cs="仿宋_GB2312"/>
                <w:snapToGrid w:val="0"/>
                <w:sz w:val="20"/>
                <w:szCs w:val="20"/>
              </w:rPr>
              <w:t>第二十四条：用人单位发布或者向人力资源服务机构提供的单位基本情况、招聘人数、招聘条件、工作内容、工作地点、基本劳动报酬等招聘信息，应当真实、合法，不得含有民族、种族、性别、宗教信仰等方面的歧视性内容。</w:t>
            </w:r>
          </w:p>
          <w:p>
            <w:pPr>
              <w:widowControl/>
              <w:adjustRightInd w:val="0"/>
              <w:snapToGrid w:val="0"/>
              <w:spacing w:line="300" w:lineRule="exact"/>
              <w:jc w:val="left"/>
              <w:rPr>
                <w:rFonts w:eastAsia="仿宋_GB2312" w:cs="仿宋_GB2312"/>
                <w:snapToGrid w:val="0"/>
                <w:sz w:val="20"/>
                <w:szCs w:val="20"/>
              </w:rPr>
            </w:pPr>
            <w:r>
              <w:rPr>
                <w:rFonts w:hint="eastAsia" w:eastAsia="仿宋_GB2312" w:cs="仿宋_GB2312"/>
                <w:snapToGrid w:val="0"/>
                <w:sz w:val="20"/>
                <w:szCs w:val="20"/>
              </w:rPr>
              <w:t>用人单位自主招用人员，需要建立劳动关系的，应当依法与劳动者订立劳动合同，并按照国家有关规定办理社会保险等相关手续。</w:t>
            </w:r>
          </w:p>
          <w:p>
            <w:pPr>
              <w:widowControl/>
              <w:adjustRightInd w:val="0"/>
              <w:snapToGrid w:val="0"/>
              <w:spacing w:line="300" w:lineRule="exact"/>
              <w:jc w:val="left"/>
              <w:rPr>
                <w:rFonts w:eastAsia="仿宋_GB2312" w:cs="仿宋_GB2312"/>
                <w:snapToGrid w:val="0"/>
                <w:sz w:val="20"/>
                <w:szCs w:val="20"/>
              </w:rPr>
            </w:pPr>
            <w:r>
              <w:rPr>
                <w:rFonts w:hint="eastAsia" w:eastAsia="仿宋_GB2312" w:cs="仿宋_GB2312"/>
                <w:snapToGrid w:val="0"/>
                <w:sz w:val="20"/>
                <w:szCs w:val="20"/>
              </w:rPr>
              <w:t>第二十七条：人力资源服务机构接受用人单位委托招聘人员或者开展其他人力资源服务，不得采取欺诈、暴力、胁迫或者其他不正当手段，不得以招聘为名牟取不正当利益，不得介绍单位或者个人从事违法活动。</w:t>
            </w:r>
          </w:p>
          <w:p>
            <w:pPr>
              <w:widowControl/>
              <w:adjustRightInd w:val="0"/>
              <w:snapToGrid w:val="0"/>
              <w:spacing w:line="300" w:lineRule="exact"/>
              <w:jc w:val="left"/>
              <w:rPr>
                <w:rFonts w:eastAsia="仿宋_GB2312" w:cs="仿宋_GB2312"/>
                <w:snapToGrid w:val="0"/>
                <w:sz w:val="20"/>
                <w:szCs w:val="20"/>
              </w:rPr>
            </w:pPr>
            <w:r>
              <w:rPr>
                <w:rFonts w:hint="eastAsia" w:eastAsia="仿宋_GB2312" w:cs="仿宋_GB2312"/>
                <w:snapToGrid w:val="0"/>
                <w:sz w:val="20"/>
                <w:szCs w:val="20"/>
              </w:rPr>
              <w:t>第二十八条：人力资源服务机构举办现场招聘会，应当制定组织实施办法、应急预案和安全保卫工作方案，核实参加招聘会的招聘单位及其招聘简章的真实性、合法性，提前将招聘会信息向社会公布，并对招聘中的各项活动进行管理。</w:t>
            </w:r>
          </w:p>
          <w:p>
            <w:pPr>
              <w:widowControl/>
              <w:adjustRightInd w:val="0"/>
              <w:snapToGrid w:val="0"/>
              <w:spacing w:line="300" w:lineRule="exact"/>
              <w:jc w:val="left"/>
              <w:rPr>
                <w:rFonts w:eastAsia="仿宋_GB2312" w:cs="仿宋_GB2312"/>
                <w:snapToGrid w:val="0"/>
                <w:sz w:val="20"/>
                <w:szCs w:val="20"/>
              </w:rPr>
            </w:pPr>
            <w:r>
              <w:rPr>
                <w:rFonts w:hint="eastAsia" w:eastAsia="仿宋_GB2312" w:cs="仿宋_GB2312"/>
                <w:snapToGrid w:val="0"/>
                <w:sz w:val="20"/>
                <w:szCs w:val="20"/>
              </w:rPr>
              <w:t>举办大型现场招聘会，应当符合《大型群众性活动安全管理条例》等法律法规的规定。</w:t>
            </w:r>
          </w:p>
          <w:p>
            <w:pPr>
              <w:widowControl/>
              <w:adjustRightInd w:val="0"/>
              <w:snapToGrid w:val="0"/>
              <w:spacing w:line="300" w:lineRule="exact"/>
              <w:jc w:val="left"/>
              <w:rPr>
                <w:rFonts w:eastAsia="仿宋_GB2312" w:cs="仿宋_GB2312"/>
                <w:snapToGrid w:val="0"/>
                <w:sz w:val="20"/>
                <w:szCs w:val="20"/>
              </w:rPr>
            </w:pPr>
            <w:r>
              <w:rPr>
                <w:rFonts w:hint="eastAsia" w:eastAsia="仿宋_GB2312" w:cs="仿宋_GB2312"/>
                <w:snapToGrid w:val="0"/>
                <w:sz w:val="20"/>
                <w:szCs w:val="20"/>
              </w:rPr>
              <w:t>第二十九条：人力资源服务机构发布人力资源供求信息，应当建立健全信息发布审查和投诉处理机制，确保发布的信息真实、合法、有效。</w:t>
            </w:r>
          </w:p>
          <w:p>
            <w:pPr>
              <w:widowControl/>
              <w:adjustRightInd w:val="0"/>
              <w:snapToGrid w:val="0"/>
              <w:spacing w:line="300" w:lineRule="exact"/>
              <w:jc w:val="left"/>
              <w:rPr>
                <w:rFonts w:eastAsia="仿宋_GB2312" w:cs="仿宋_GB2312"/>
                <w:snapToGrid w:val="0"/>
                <w:sz w:val="20"/>
                <w:szCs w:val="20"/>
              </w:rPr>
            </w:pPr>
            <w:r>
              <w:rPr>
                <w:rFonts w:hint="eastAsia" w:eastAsia="仿宋_GB2312" w:cs="仿宋_GB2312"/>
                <w:snapToGrid w:val="0"/>
                <w:sz w:val="20"/>
                <w:szCs w:val="20"/>
              </w:rPr>
              <w:t>人力资源服务机构在业务活动中收集用人单位和个人信息的，不得泄露或者违法使用所知悉的商业秘密和个人信息。</w:t>
            </w:r>
          </w:p>
          <w:p>
            <w:pPr>
              <w:widowControl/>
              <w:adjustRightInd w:val="0"/>
              <w:snapToGrid w:val="0"/>
              <w:spacing w:line="300" w:lineRule="exact"/>
              <w:jc w:val="left"/>
              <w:rPr>
                <w:rFonts w:eastAsia="仿宋_GB2312" w:cs="仿宋_GB2312"/>
                <w:snapToGrid w:val="0"/>
                <w:sz w:val="20"/>
                <w:szCs w:val="20"/>
              </w:rPr>
            </w:pPr>
            <w:r>
              <w:rPr>
                <w:rFonts w:hint="eastAsia" w:eastAsia="仿宋_GB2312" w:cs="仿宋_GB2312"/>
                <w:snapToGrid w:val="0"/>
                <w:sz w:val="20"/>
                <w:szCs w:val="20"/>
              </w:rPr>
              <w:t>第三十条：经营性人力资源服务机构接受用人单位委托提供人力资源服务外包的，不得改变用人单位与个人的劳动关系，不得与用人单位串通侵害个人的合法权益。</w:t>
            </w:r>
          </w:p>
          <w:p>
            <w:pPr>
              <w:widowControl/>
              <w:adjustRightInd w:val="0"/>
              <w:snapToGrid w:val="0"/>
              <w:spacing w:line="300" w:lineRule="exact"/>
              <w:jc w:val="left"/>
              <w:rPr>
                <w:rFonts w:eastAsia="仿宋_GB2312" w:cs="仿宋_GB2312"/>
                <w:snapToGrid w:val="0"/>
                <w:sz w:val="20"/>
                <w:szCs w:val="20"/>
              </w:rPr>
            </w:pPr>
            <w:r>
              <w:rPr>
                <w:rFonts w:hint="eastAsia" w:eastAsia="仿宋_GB2312" w:cs="仿宋_GB2312"/>
                <w:snapToGrid w:val="0"/>
                <w:sz w:val="20"/>
                <w:szCs w:val="20"/>
              </w:rPr>
              <w:t>第三十一条：人力资源服务机构通过互联网提供人力资源服务的，应当遵守本条例和国家有关网络安全、互联网信息服务管理的规定。</w:t>
            </w:r>
          </w:p>
        </w:tc>
      </w:tr>
      <w:tr>
        <w:tblPrEx>
          <w:tblCellMar>
            <w:top w:w="28" w:type="dxa"/>
            <w:left w:w="28" w:type="dxa"/>
            <w:bottom w:w="28" w:type="dxa"/>
            <w:right w:w="28" w:type="dxa"/>
          </w:tblCellMar>
        </w:tblPrEx>
        <w:trPr>
          <w:trHeight w:val="774" w:hRule="atLeast"/>
          <w:jc w:val="center"/>
        </w:trPr>
        <w:tc>
          <w:tcPr>
            <w:tcW w:w="86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300" w:lineRule="exact"/>
              <w:jc w:val="center"/>
              <w:rPr>
                <w:rFonts w:eastAsia="仿宋_GB2312" w:cs="仿宋_GB2312"/>
                <w:snapToGrid w:val="0"/>
                <w:sz w:val="20"/>
                <w:szCs w:val="20"/>
              </w:rPr>
            </w:pPr>
            <w:r>
              <w:rPr>
                <w:rFonts w:hint="eastAsia" w:eastAsia="仿宋_GB2312" w:cs="仿宋_GB2312"/>
                <w:snapToGrid w:val="0"/>
                <w:sz w:val="20"/>
                <w:szCs w:val="20"/>
              </w:rPr>
              <w:t>36</w:t>
            </w:r>
          </w:p>
        </w:tc>
        <w:tc>
          <w:tcPr>
            <w:tcW w:w="2843"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center"/>
              <w:rPr>
                <w:rFonts w:eastAsia="仿宋_GB2312" w:cs="仿宋_GB2312"/>
                <w:snapToGrid w:val="0"/>
                <w:sz w:val="20"/>
                <w:szCs w:val="20"/>
              </w:rPr>
            </w:pPr>
            <w:r>
              <w:rPr>
                <w:rFonts w:hint="eastAsia" w:eastAsia="仿宋_GB2312" w:cs="仿宋_GB2312"/>
                <w:snapToGrid w:val="0"/>
                <w:sz w:val="20"/>
                <w:szCs w:val="20"/>
              </w:rPr>
              <w:t>对职业中介机构向劳动者收取押金的行为的处罚</w:t>
            </w:r>
          </w:p>
        </w:tc>
        <w:tc>
          <w:tcPr>
            <w:tcW w:w="2662"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center"/>
              <w:rPr>
                <w:rFonts w:eastAsia="仿宋_GB2312" w:cs="仿宋_GB2312"/>
                <w:snapToGrid w:val="0"/>
                <w:sz w:val="20"/>
                <w:szCs w:val="20"/>
              </w:rPr>
            </w:pPr>
          </w:p>
        </w:tc>
        <w:tc>
          <w:tcPr>
            <w:tcW w:w="10407"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left"/>
              <w:rPr>
                <w:rFonts w:eastAsia="仿宋_GB2312" w:cs="仿宋_GB2312"/>
                <w:snapToGrid w:val="0"/>
                <w:sz w:val="20"/>
                <w:szCs w:val="20"/>
              </w:rPr>
            </w:pPr>
            <w:r>
              <w:rPr>
                <w:rFonts w:hint="eastAsia" w:eastAsia="仿宋_GB2312" w:cs="仿宋_GB2312"/>
                <w:snapToGrid w:val="0"/>
                <w:sz w:val="20"/>
                <w:szCs w:val="20"/>
              </w:rPr>
              <w:t>【法律】《中华人民共和国就业促进法》（2007年8月30日主席令第70号通过，2015年4月24日修正）第六十六条第二款：违反本法规定，职业中介机构向劳动者收取押金的，由劳动行政部门责令限期退还劳动者，并以每人五百元以上二千元以下的标准处以罚款。</w:t>
            </w:r>
          </w:p>
        </w:tc>
      </w:tr>
      <w:tr>
        <w:tblPrEx>
          <w:tblCellMar>
            <w:top w:w="28" w:type="dxa"/>
            <w:left w:w="28" w:type="dxa"/>
            <w:bottom w:w="28" w:type="dxa"/>
            <w:right w:w="28" w:type="dxa"/>
          </w:tblCellMar>
        </w:tblPrEx>
        <w:trPr>
          <w:trHeight w:val="774" w:hRule="atLeast"/>
          <w:jc w:val="center"/>
        </w:trPr>
        <w:tc>
          <w:tcPr>
            <w:tcW w:w="86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300" w:lineRule="exact"/>
              <w:jc w:val="center"/>
              <w:rPr>
                <w:rFonts w:eastAsia="仿宋_GB2312" w:cs="仿宋_GB2312"/>
                <w:snapToGrid w:val="0"/>
                <w:sz w:val="20"/>
                <w:szCs w:val="20"/>
              </w:rPr>
            </w:pPr>
            <w:r>
              <w:rPr>
                <w:rFonts w:hint="eastAsia" w:eastAsia="仿宋_GB2312" w:cs="仿宋_GB2312"/>
                <w:snapToGrid w:val="0"/>
                <w:sz w:val="20"/>
                <w:szCs w:val="20"/>
              </w:rPr>
              <w:t>37</w:t>
            </w:r>
          </w:p>
        </w:tc>
        <w:tc>
          <w:tcPr>
            <w:tcW w:w="2843"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center"/>
              <w:rPr>
                <w:rFonts w:eastAsia="仿宋_GB2312" w:cs="仿宋_GB2312"/>
                <w:snapToGrid w:val="0"/>
                <w:sz w:val="20"/>
                <w:szCs w:val="20"/>
              </w:rPr>
            </w:pPr>
            <w:r>
              <w:rPr>
                <w:rFonts w:hint="eastAsia" w:eastAsia="仿宋_GB2312" w:cs="仿宋_GB2312"/>
                <w:snapToGrid w:val="0"/>
                <w:sz w:val="20"/>
                <w:szCs w:val="20"/>
              </w:rPr>
              <w:t>对社会保险服务机构以欺诈、伪造证明材料或者其他手段骗取社会保险基金支出的处罚</w:t>
            </w:r>
          </w:p>
        </w:tc>
        <w:tc>
          <w:tcPr>
            <w:tcW w:w="2662"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center"/>
              <w:rPr>
                <w:rFonts w:eastAsia="仿宋_GB2312" w:cs="仿宋_GB2312"/>
                <w:snapToGrid w:val="0"/>
                <w:sz w:val="20"/>
                <w:szCs w:val="20"/>
              </w:rPr>
            </w:pPr>
            <w:r>
              <w:rPr>
                <w:rFonts w:hint="eastAsia" w:eastAsia="仿宋_GB2312" w:cs="仿宋_GB2312"/>
                <w:snapToGrid w:val="0"/>
                <w:sz w:val="20"/>
                <w:szCs w:val="20"/>
              </w:rPr>
              <w:t>1.骗取工伤保险基金支出的处罚</w:t>
            </w:r>
          </w:p>
          <w:p>
            <w:pPr>
              <w:widowControl/>
              <w:adjustRightInd w:val="0"/>
              <w:snapToGrid w:val="0"/>
              <w:spacing w:line="300" w:lineRule="exact"/>
              <w:jc w:val="center"/>
              <w:rPr>
                <w:rFonts w:eastAsia="仿宋_GB2312" w:cs="仿宋_GB2312"/>
                <w:snapToGrid w:val="0"/>
                <w:sz w:val="20"/>
                <w:szCs w:val="20"/>
              </w:rPr>
            </w:pPr>
          </w:p>
          <w:p>
            <w:pPr>
              <w:widowControl/>
              <w:adjustRightInd w:val="0"/>
              <w:snapToGrid w:val="0"/>
              <w:spacing w:line="300" w:lineRule="exact"/>
              <w:jc w:val="center"/>
              <w:rPr>
                <w:rFonts w:eastAsia="仿宋_GB2312" w:cs="仿宋_GB2312"/>
                <w:snapToGrid w:val="0"/>
                <w:sz w:val="20"/>
                <w:szCs w:val="20"/>
              </w:rPr>
            </w:pPr>
            <w:r>
              <w:rPr>
                <w:rFonts w:hint="eastAsia" w:eastAsia="仿宋_GB2312" w:cs="仿宋_GB2312"/>
                <w:snapToGrid w:val="0"/>
                <w:sz w:val="20"/>
                <w:szCs w:val="20"/>
              </w:rPr>
              <w:t>2.骗取失业保险基金支出的处罚</w:t>
            </w:r>
          </w:p>
        </w:tc>
        <w:tc>
          <w:tcPr>
            <w:tcW w:w="10407"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left"/>
              <w:rPr>
                <w:rFonts w:eastAsia="仿宋_GB2312" w:cs="仿宋_GB2312"/>
                <w:snapToGrid w:val="0"/>
                <w:sz w:val="20"/>
                <w:szCs w:val="20"/>
              </w:rPr>
            </w:pPr>
            <w:r>
              <w:rPr>
                <w:rFonts w:eastAsia="仿宋_GB2312" w:cs="仿宋_GB2312"/>
                <w:snapToGrid w:val="0"/>
                <w:sz w:val="20"/>
                <w:szCs w:val="20"/>
              </w:rPr>
              <w:t>1.</w:t>
            </w:r>
            <w:r>
              <w:rPr>
                <w:rFonts w:hint="eastAsia" w:eastAsia="仿宋_GB2312" w:cs="仿宋_GB2312"/>
                <w:snapToGrid w:val="0"/>
                <w:sz w:val="20"/>
                <w:szCs w:val="20"/>
              </w:rPr>
              <w:t>【法律】《中华人民共和国社会保险法》（</w:t>
            </w:r>
            <w:r>
              <w:rPr>
                <w:rFonts w:eastAsia="仿宋_GB2312" w:cs="仿宋_GB2312"/>
                <w:snapToGrid w:val="0"/>
                <w:sz w:val="20"/>
                <w:szCs w:val="20"/>
              </w:rPr>
              <w:t>2010</w:t>
            </w:r>
            <w:r>
              <w:rPr>
                <w:rFonts w:hint="eastAsia" w:eastAsia="仿宋_GB2312" w:cs="仿宋_GB2312"/>
                <w:snapToGrid w:val="0"/>
                <w:sz w:val="20"/>
                <w:szCs w:val="20"/>
              </w:rPr>
              <w:t>年</w:t>
            </w:r>
            <w:r>
              <w:rPr>
                <w:rFonts w:eastAsia="仿宋_GB2312" w:cs="仿宋_GB2312"/>
                <w:snapToGrid w:val="0"/>
                <w:sz w:val="20"/>
                <w:szCs w:val="20"/>
              </w:rPr>
              <w:t>10</w:t>
            </w:r>
            <w:r>
              <w:rPr>
                <w:rFonts w:hint="eastAsia" w:eastAsia="仿宋_GB2312" w:cs="仿宋_GB2312"/>
                <w:snapToGrid w:val="0"/>
                <w:sz w:val="20"/>
                <w:szCs w:val="20"/>
              </w:rPr>
              <w:t>月</w:t>
            </w:r>
            <w:r>
              <w:rPr>
                <w:rFonts w:eastAsia="仿宋_GB2312" w:cs="仿宋_GB2312"/>
                <w:snapToGrid w:val="0"/>
                <w:sz w:val="20"/>
                <w:szCs w:val="20"/>
              </w:rPr>
              <w:t>28</w:t>
            </w:r>
            <w:r>
              <w:rPr>
                <w:rFonts w:hint="eastAsia" w:eastAsia="仿宋_GB2312" w:cs="仿宋_GB2312"/>
                <w:snapToGrid w:val="0"/>
                <w:sz w:val="20"/>
                <w:szCs w:val="20"/>
              </w:rPr>
              <w:t>日通过，</w:t>
            </w:r>
            <w:r>
              <w:rPr>
                <w:rFonts w:eastAsia="仿宋_GB2312" w:cs="仿宋_GB2312"/>
                <w:snapToGrid w:val="0"/>
                <w:sz w:val="20"/>
                <w:szCs w:val="20"/>
              </w:rPr>
              <w:t>2018</w:t>
            </w:r>
            <w:r>
              <w:rPr>
                <w:rFonts w:hint="eastAsia" w:eastAsia="仿宋_GB2312" w:cs="仿宋_GB2312"/>
                <w:snapToGrid w:val="0"/>
                <w:sz w:val="20"/>
                <w:szCs w:val="20"/>
              </w:rPr>
              <w:t>年</w:t>
            </w:r>
            <w:r>
              <w:rPr>
                <w:rFonts w:eastAsia="仿宋_GB2312" w:cs="仿宋_GB2312"/>
                <w:snapToGrid w:val="0"/>
                <w:sz w:val="20"/>
                <w:szCs w:val="20"/>
              </w:rPr>
              <w:t>12</w:t>
            </w:r>
            <w:r>
              <w:rPr>
                <w:rFonts w:hint="eastAsia" w:eastAsia="仿宋_GB2312" w:cs="仿宋_GB2312"/>
                <w:snapToGrid w:val="0"/>
                <w:sz w:val="20"/>
                <w:szCs w:val="20"/>
              </w:rPr>
              <w:t>月</w:t>
            </w:r>
            <w:r>
              <w:rPr>
                <w:rFonts w:eastAsia="仿宋_GB2312" w:cs="仿宋_GB2312"/>
                <w:snapToGrid w:val="0"/>
                <w:sz w:val="20"/>
                <w:szCs w:val="20"/>
              </w:rPr>
              <w:t>29</w:t>
            </w:r>
            <w:r>
              <w:rPr>
                <w:rFonts w:hint="eastAsia" w:eastAsia="仿宋_GB2312" w:cs="仿宋_GB2312"/>
                <w:snapToGrid w:val="0"/>
                <w:sz w:val="20"/>
                <w:szCs w:val="20"/>
              </w:rPr>
              <w:t>日修正）第八十七条：社会保险经办机构以及医疗机构、药品经营单位等社会保险服务机构以欺诈、伪造证明材料或者其他手段骗取社会保险基金支出的，由社会保险行政部门责令退回骗取的社会保险金，处骗取金额二倍以上五倍以下的罚款；属于社会保险服务机构的，解除服务协议；直接负责的主管人员和其他直接责任人员有执业资格的，依法吊销其执业资格。</w:t>
            </w:r>
          </w:p>
          <w:p>
            <w:pPr>
              <w:widowControl/>
              <w:adjustRightInd w:val="0"/>
              <w:snapToGrid w:val="0"/>
              <w:spacing w:line="300" w:lineRule="exact"/>
              <w:jc w:val="left"/>
              <w:rPr>
                <w:rFonts w:eastAsia="仿宋_GB2312" w:cs="仿宋_GB2312"/>
                <w:snapToGrid w:val="0"/>
                <w:sz w:val="20"/>
                <w:szCs w:val="20"/>
              </w:rPr>
            </w:pPr>
            <w:r>
              <w:rPr>
                <w:rFonts w:eastAsia="仿宋_GB2312" w:cs="仿宋_GB2312"/>
                <w:snapToGrid w:val="0"/>
                <w:sz w:val="20"/>
                <w:szCs w:val="20"/>
              </w:rPr>
              <w:t>2.</w:t>
            </w:r>
            <w:r>
              <w:rPr>
                <w:rFonts w:hint="eastAsia" w:eastAsia="仿宋_GB2312" w:cs="仿宋_GB2312"/>
                <w:snapToGrid w:val="0"/>
                <w:sz w:val="20"/>
                <w:szCs w:val="20"/>
              </w:rPr>
              <w:t>【部门规章】《实施〈中华人民共和国社会保险法〉若干规定》（人力资源社会保障部令第13号）第二十五条：医疗机构、药品经营单位等社会保险服务机构以欺诈、伪造证明材料或者其他手段骗取社会保险基金支出的，由社会保险行政部门责令退回骗取的社会保险金，处骗取金额二倍以上五倍以下的罚款。对与社会保险经办机构签订服务协议的医疗机构、药品经营单位，由社会保险经办机构按照协议追究责任，情节严重的，可以解除与其签订的服务协议。对有执业资格的直接负责的主管人员和其他直接责任人员，由社会保险行政部门建议授予其执业资格的有关主管部门依法吊销其执业资格。</w:t>
            </w:r>
          </w:p>
          <w:p>
            <w:pPr>
              <w:widowControl/>
              <w:adjustRightInd w:val="0"/>
              <w:snapToGrid w:val="0"/>
              <w:spacing w:line="300" w:lineRule="exact"/>
              <w:jc w:val="left"/>
              <w:rPr>
                <w:rFonts w:eastAsia="仿宋_GB2312" w:cs="仿宋_GB2312"/>
                <w:snapToGrid w:val="0"/>
                <w:sz w:val="20"/>
                <w:szCs w:val="20"/>
              </w:rPr>
            </w:pPr>
            <w:r>
              <w:rPr>
                <w:rFonts w:eastAsia="仿宋_GB2312" w:cs="仿宋_GB2312"/>
                <w:snapToGrid w:val="0"/>
                <w:sz w:val="20"/>
                <w:szCs w:val="20"/>
              </w:rPr>
              <w:t>3.</w:t>
            </w:r>
            <w:r>
              <w:rPr>
                <w:rFonts w:hint="eastAsia" w:eastAsia="仿宋_GB2312" w:cs="仿宋_GB2312"/>
                <w:snapToGrid w:val="0"/>
                <w:sz w:val="20"/>
                <w:szCs w:val="20"/>
              </w:rPr>
              <w:t>【行政法规】《工伤保险条例》（2003年4月27日国务院令第375号公布，2010年12月20日修订）第六十条：……医疗机构、辅助器具配置机构骗取工伤保险基金支出的，由社会保险行政部门责令退还，处骗取金额</w:t>
            </w:r>
            <w:r>
              <w:rPr>
                <w:rFonts w:eastAsia="仿宋_GB2312" w:cs="仿宋_GB2312"/>
                <w:snapToGrid w:val="0"/>
                <w:sz w:val="20"/>
                <w:szCs w:val="20"/>
              </w:rPr>
              <w:t>2</w:t>
            </w:r>
            <w:r>
              <w:rPr>
                <w:rFonts w:hint="eastAsia" w:eastAsia="仿宋_GB2312" w:cs="仿宋_GB2312"/>
                <w:snapToGrid w:val="0"/>
                <w:sz w:val="20"/>
                <w:szCs w:val="20"/>
              </w:rPr>
              <w:t>倍以上</w:t>
            </w:r>
            <w:r>
              <w:rPr>
                <w:rFonts w:eastAsia="仿宋_GB2312" w:cs="仿宋_GB2312"/>
                <w:snapToGrid w:val="0"/>
                <w:sz w:val="20"/>
                <w:szCs w:val="20"/>
              </w:rPr>
              <w:t>5</w:t>
            </w:r>
            <w:r>
              <w:rPr>
                <w:rFonts w:hint="eastAsia" w:eastAsia="仿宋_GB2312" w:cs="仿宋_GB2312"/>
                <w:snapToGrid w:val="0"/>
                <w:sz w:val="20"/>
                <w:szCs w:val="20"/>
              </w:rPr>
              <w:t>倍以下的罚款。情节严重，构成犯罪的，依法追究刑事责任。……</w:t>
            </w:r>
          </w:p>
          <w:p>
            <w:pPr>
              <w:widowControl/>
              <w:adjustRightInd w:val="0"/>
              <w:snapToGrid w:val="0"/>
              <w:spacing w:line="300" w:lineRule="exact"/>
              <w:jc w:val="left"/>
              <w:rPr>
                <w:rFonts w:eastAsia="仿宋_GB2312" w:cs="仿宋_GB2312"/>
                <w:snapToGrid w:val="0"/>
                <w:sz w:val="20"/>
                <w:szCs w:val="20"/>
              </w:rPr>
            </w:pPr>
            <w:r>
              <w:rPr>
                <w:rFonts w:eastAsia="仿宋_GB2312" w:cs="仿宋_GB2312"/>
                <w:snapToGrid w:val="0"/>
                <w:sz w:val="20"/>
                <w:szCs w:val="20"/>
              </w:rPr>
              <w:t>4.</w:t>
            </w:r>
            <w:r>
              <w:rPr>
                <w:rFonts w:hint="eastAsia" w:eastAsia="仿宋_GB2312" w:cs="仿宋_GB2312"/>
                <w:snapToGrid w:val="0"/>
                <w:sz w:val="20"/>
                <w:szCs w:val="20"/>
              </w:rPr>
              <w:t>【部门规章】《工伤保险辅助器具配置管理办法》（2016年2月16日人社部、民政部、卫计委令第27号，2018年12月14日修订）第二十九条：……辅助器具装配机构、医疗机构骗取工伤保险基金支出的，按照《工伤保险条例》第六十条的规定，由人力资源社会保障行政部门责令退还，处骗取金额</w:t>
            </w:r>
            <w:r>
              <w:rPr>
                <w:rFonts w:eastAsia="仿宋_GB2312" w:cs="仿宋_GB2312"/>
                <w:snapToGrid w:val="0"/>
                <w:sz w:val="20"/>
                <w:szCs w:val="20"/>
              </w:rPr>
              <w:t>2</w:t>
            </w:r>
            <w:r>
              <w:rPr>
                <w:rFonts w:hint="eastAsia" w:eastAsia="仿宋_GB2312" w:cs="仿宋_GB2312"/>
                <w:snapToGrid w:val="0"/>
                <w:sz w:val="20"/>
                <w:szCs w:val="20"/>
              </w:rPr>
              <w:t>倍以上</w:t>
            </w:r>
            <w:r>
              <w:rPr>
                <w:rFonts w:eastAsia="仿宋_GB2312" w:cs="仿宋_GB2312"/>
                <w:snapToGrid w:val="0"/>
                <w:sz w:val="20"/>
                <w:szCs w:val="20"/>
              </w:rPr>
              <w:t>5</w:t>
            </w:r>
            <w:r>
              <w:rPr>
                <w:rFonts w:hint="eastAsia" w:eastAsia="仿宋_GB2312" w:cs="仿宋_GB2312"/>
                <w:snapToGrid w:val="0"/>
                <w:sz w:val="20"/>
                <w:szCs w:val="20"/>
              </w:rPr>
              <w:t>倍以下的罚款；情节严重，构成犯罪的，依法追究刑事责任。</w:t>
            </w:r>
          </w:p>
          <w:p>
            <w:pPr>
              <w:widowControl/>
              <w:adjustRightInd w:val="0"/>
              <w:snapToGrid w:val="0"/>
              <w:spacing w:line="300" w:lineRule="exact"/>
              <w:jc w:val="left"/>
              <w:rPr>
                <w:rFonts w:eastAsia="仿宋_GB2312" w:cs="仿宋_GB2312"/>
                <w:snapToGrid w:val="0"/>
                <w:sz w:val="20"/>
                <w:szCs w:val="20"/>
              </w:rPr>
            </w:pPr>
            <w:r>
              <w:rPr>
                <w:rFonts w:eastAsia="仿宋_GB2312" w:cs="仿宋_GB2312"/>
                <w:snapToGrid w:val="0"/>
                <w:sz w:val="20"/>
                <w:szCs w:val="20"/>
              </w:rPr>
              <w:t>5.</w:t>
            </w:r>
            <w:r>
              <w:rPr>
                <w:rFonts w:hint="eastAsia" w:eastAsia="仿宋_GB2312" w:cs="仿宋_GB2312"/>
                <w:snapToGrid w:val="0"/>
                <w:sz w:val="20"/>
                <w:szCs w:val="20"/>
              </w:rPr>
              <w:t>【部门规章】《社会保险基金行政监督办法》（2022年人力资源社会保障部令第48号公布）第三十一条：社会保险服务机构有下列行为之一，以欺诈、伪造证明材料或者其他手段骗取社会保险基金支出的，按照《中华人民共和国社会保险法》第八十七条的规定处理：</w:t>
            </w:r>
          </w:p>
          <w:p>
            <w:pPr>
              <w:widowControl/>
              <w:adjustRightInd w:val="0"/>
              <w:snapToGrid w:val="0"/>
              <w:spacing w:line="300" w:lineRule="exact"/>
              <w:jc w:val="left"/>
              <w:rPr>
                <w:rFonts w:eastAsia="仿宋_GB2312" w:cs="仿宋_GB2312"/>
                <w:snapToGrid w:val="0"/>
                <w:sz w:val="20"/>
                <w:szCs w:val="20"/>
              </w:rPr>
            </w:pPr>
            <w:r>
              <w:rPr>
                <w:rFonts w:hint="eastAsia" w:eastAsia="仿宋_GB2312" w:cs="仿宋_GB2312"/>
                <w:snapToGrid w:val="0"/>
                <w:sz w:val="20"/>
                <w:szCs w:val="20"/>
              </w:rPr>
              <w:t>（一）工伤保险协议医疗机构、工伤康复协议机构、工伤保险辅助器具配置协议机构、工伤预防项目实施单位等通过提供虚假证明材料及相关报销票据等手段，骗取工伤保险基金支出的；</w:t>
            </w:r>
          </w:p>
          <w:p>
            <w:pPr>
              <w:widowControl/>
              <w:adjustRightInd w:val="0"/>
              <w:snapToGrid w:val="0"/>
              <w:spacing w:line="300" w:lineRule="exact"/>
              <w:jc w:val="left"/>
              <w:rPr>
                <w:rFonts w:eastAsia="仿宋_GB2312" w:cs="仿宋_GB2312"/>
                <w:snapToGrid w:val="0"/>
                <w:sz w:val="20"/>
                <w:szCs w:val="20"/>
              </w:rPr>
            </w:pPr>
            <w:r>
              <w:rPr>
                <w:rFonts w:hint="eastAsia" w:eastAsia="仿宋_GB2312" w:cs="仿宋_GB2312"/>
                <w:snapToGrid w:val="0"/>
                <w:sz w:val="20"/>
                <w:szCs w:val="20"/>
              </w:rPr>
              <w:t>（二）培训机构通过提供虚假培训材料等手段，骗取失业保险培训补贴的；</w:t>
            </w:r>
          </w:p>
          <w:p>
            <w:pPr>
              <w:widowControl/>
              <w:adjustRightInd w:val="0"/>
              <w:snapToGrid w:val="0"/>
              <w:spacing w:line="300" w:lineRule="exact"/>
              <w:jc w:val="left"/>
              <w:rPr>
                <w:rFonts w:eastAsia="仿宋_GB2312" w:cs="仿宋_GB2312"/>
                <w:snapToGrid w:val="0"/>
                <w:sz w:val="20"/>
                <w:szCs w:val="20"/>
              </w:rPr>
            </w:pPr>
            <w:r>
              <w:rPr>
                <w:rFonts w:hint="eastAsia" w:eastAsia="仿宋_GB2312" w:cs="仿宋_GB2312"/>
                <w:snapToGrid w:val="0"/>
                <w:sz w:val="20"/>
                <w:szCs w:val="20"/>
              </w:rPr>
              <w:t>（三）其他以欺诈、伪造证明材料等手段骗取社会保险基金支出的行为。</w:t>
            </w:r>
          </w:p>
        </w:tc>
      </w:tr>
      <w:tr>
        <w:tblPrEx>
          <w:tblCellMar>
            <w:top w:w="28" w:type="dxa"/>
            <w:left w:w="28" w:type="dxa"/>
            <w:bottom w:w="28" w:type="dxa"/>
            <w:right w:w="28" w:type="dxa"/>
          </w:tblCellMar>
        </w:tblPrEx>
        <w:trPr>
          <w:trHeight w:val="774" w:hRule="atLeast"/>
          <w:jc w:val="center"/>
        </w:trPr>
        <w:tc>
          <w:tcPr>
            <w:tcW w:w="86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300" w:lineRule="exact"/>
              <w:jc w:val="center"/>
              <w:rPr>
                <w:rFonts w:eastAsia="仿宋_GB2312" w:cs="仿宋_GB2312"/>
                <w:snapToGrid w:val="0"/>
                <w:sz w:val="20"/>
                <w:szCs w:val="20"/>
              </w:rPr>
            </w:pPr>
            <w:r>
              <w:rPr>
                <w:rFonts w:hint="eastAsia" w:eastAsia="仿宋_GB2312" w:cs="仿宋_GB2312"/>
                <w:snapToGrid w:val="0"/>
                <w:sz w:val="20"/>
                <w:szCs w:val="20"/>
              </w:rPr>
              <w:t>38</w:t>
            </w:r>
          </w:p>
        </w:tc>
        <w:tc>
          <w:tcPr>
            <w:tcW w:w="2843"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center"/>
              <w:rPr>
                <w:rFonts w:eastAsia="仿宋_GB2312" w:cs="仿宋_GB2312"/>
                <w:snapToGrid w:val="0"/>
                <w:sz w:val="20"/>
                <w:szCs w:val="20"/>
              </w:rPr>
            </w:pPr>
            <w:r>
              <w:rPr>
                <w:rFonts w:hint="eastAsia" w:eastAsia="仿宋_GB2312" w:cs="仿宋_GB2312"/>
                <w:snapToGrid w:val="0"/>
                <w:sz w:val="20"/>
                <w:szCs w:val="20"/>
              </w:rPr>
              <w:t>对单位或个人以欺诈、伪造证明材料或者其他手段骗取社会保险待遇的处罚</w:t>
            </w:r>
          </w:p>
        </w:tc>
        <w:tc>
          <w:tcPr>
            <w:tcW w:w="2662"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center"/>
              <w:rPr>
                <w:rFonts w:eastAsia="仿宋_GB2312" w:cs="仿宋_GB2312"/>
                <w:snapToGrid w:val="0"/>
                <w:sz w:val="20"/>
                <w:szCs w:val="20"/>
              </w:rPr>
            </w:pPr>
            <w:r>
              <w:rPr>
                <w:rFonts w:hint="eastAsia" w:eastAsia="仿宋_GB2312" w:cs="仿宋_GB2312"/>
                <w:snapToGrid w:val="0"/>
                <w:sz w:val="20"/>
                <w:szCs w:val="20"/>
              </w:rPr>
              <w:t>1.骗取养老保险待遇</w:t>
            </w:r>
          </w:p>
          <w:p>
            <w:pPr>
              <w:widowControl/>
              <w:adjustRightInd w:val="0"/>
              <w:snapToGrid w:val="0"/>
              <w:spacing w:line="300" w:lineRule="exact"/>
              <w:jc w:val="center"/>
              <w:rPr>
                <w:rFonts w:eastAsia="仿宋_GB2312" w:cs="仿宋_GB2312"/>
                <w:snapToGrid w:val="0"/>
                <w:sz w:val="20"/>
                <w:szCs w:val="20"/>
              </w:rPr>
            </w:pPr>
          </w:p>
          <w:p>
            <w:pPr>
              <w:widowControl/>
              <w:adjustRightInd w:val="0"/>
              <w:snapToGrid w:val="0"/>
              <w:spacing w:line="300" w:lineRule="exact"/>
              <w:jc w:val="center"/>
              <w:rPr>
                <w:rFonts w:eastAsia="仿宋_GB2312" w:cs="仿宋_GB2312"/>
                <w:snapToGrid w:val="0"/>
                <w:sz w:val="20"/>
                <w:szCs w:val="20"/>
              </w:rPr>
            </w:pPr>
            <w:r>
              <w:rPr>
                <w:rFonts w:hint="eastAsia" w:eastAsia="仿宋_GB2312" w:cs="仿宋_GB2312"/>
                <w:snapToGrid w:val="0"/>
                <w:sz w:val="20"/>
                <w:szCs w:val="20"/>
              </w:rPr>
              <w:t>2.骗取工伤保险待遇</w:t>
            </w:r>
          </w:p>
          <w:p>
            <w:pPr>
              <w:widowControl/>
              <w:adjustRightInd w:val="0"/>
              <w:snapToGrid w:val="0"/>
              <w:spacing w:line="300" w:lineRule="exact"/>
              <w:jc w:val="center"/>
              <w:rPr>
                <w:rFonts w:eastAsia="仿宋_GB2312" w:cs="仿宋_GB2312"/>
                <w:snapToGrid w:val="0"/>
                <w:sz w:val="20"/>
                <w:szCs w:val="20"/>
              </w:rPr>
            </w:pPr>
          </w:p>
          <w:p>
            <w:pPr>
              <w:widowControl/>
              <w:adjustRightInd w:val="0"/>
              <w:snapToGrid w:val="0"/>
              <w:spacing w:line="300" w:lineRule="exact"/>
              <w:jc w:val="center"/>
              <w:rPr>
                <w:rFonts w:eastAsia="仿宋_GB2312" w:cs="仿宋_GB2312"/>
                <w:snapToGrid w:val="0"/>
                <w:sz w:val="20"/>
                <w:szCs w:val="20"/>
              </w:rPr>
            </w:pPr>
            <w:r>
              <w:rPr>
                <w:rFonts w:hint="eastAsia" w:eastAsia="仿宋_GB2312" w:cs="仿宋_GB2312"/>
                <w:snapToGrid w:val="0"/>
                <w:sz w:val="20"/>
                <w:szCs w:val="20"/>
              </w:rPr>
              <w:t>3.骗取失业保险待遇</w:t>
            </w:r>
          </w:p>
        </w:tc>
        <w:tc>
          <w:tcPr>
            <w:tcW w:w="10407"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left"/>
              <w:rPr>
                <w:rFonts w:eastAsia="仿宋_GB2312" w:cs="仿宋_GB2312"/>
                <w:snapToGrid w:val="0"/>
                <w:sz w:val="20"/>
                <w:szCs w:val="20"/>
              </w:rPr>
            </w:pPr>
            <w:r>
              <w:rPr>
                <w:rFonts w:hint="eastAsia" w:eastAsia="仿宋_GB2312" w:cs="仿宋_GB2312"/>
                <w:snapToGrid w:val="0"/>
                <w:sz w:val="20"/>
                <w:szCs w:val="20"/>
              </w:rPr>
              <w:t>1.【法律】《中华人民共和国社会保险法》（2010年10月28日通过，2018年12月29日修正）第八十八条：以欺诈、伪造证明材料或者其他手段骗取社会保险待遇的，由社会保险行政部门责令退回骗取的社会保险金，处骗取金额二倍以上五倍以下的罚款。</w:t>
            </w:r>
          </w:p>
          <w:p>
            <w:pPr>
              <w:widowControl/>
              <w:adjustRightInd w:val="0"/>
              <w:snapToGrid w:val="0"/>
              <w:spacing w:line="300" w:lineRule="exact"/>
              <w:jc w:val="left"/>
              <w:rPr>
                <w:rFonts w:eastAsia="仿宋_GB2312" w:cs="仿宋_GB2312"/>
                <w:snapToGrid w:val="0"/>
                <w:sz w:val="20"/>
                <w:szCs w:val="20"/>
              </w:rPr>
            </w:pPr>
            <w:r>
              <w:rPr>
                <w:rFonts w:hint="eastAsia" w:eastAsia="仿宋_GB2312" w:cs="仿宋_GB2312"/>
                <w:snapToGrid w:val="0"/>
                <w:sz w:val="20"/>
                <w:szCs w:val="20"/>
              </w:rPr>
              <w:t>2.【行政法规】《工伤保险条例》（2003年4月27日国务院令第375号公布，2010年12月20日修订）第六十条： 用人单位、工伤职工或者其近亲属骗取工伤保险待遇的……由社会保险行政部门责令退还，处骗取金额2倍以上5倍以下的罚款……</w:t>
            </w:r>
          </w:p>
          <w:p>
            <w:pPr>
              <w:widowControl/>
              <w:adjustRightInd w:val="0"/>
              <w:snapToGrid w:val="0"/>
              <w:spacing w:line="300" w:lineRule="exact"/>
              <w:jc w:val="left"/>
              <w:rPr>
                <w:rFonts w:eastAsia="仿宋_GB2312" w:cs="仿宋_GB2312"/>
                <w:snapToGrid w:val="0"/>
                <w:sz w:val="20"/>
                <w:szCs w:val="20"/>
              </w:rPr>
            </w:pPr>
            <w:r>
              <w:rPr>
                <w:rFonts w:hint="eastAsia" w:eastAsia="仿宋_GB2312" w:cs="仿宋_GB2312"/>
                <w:snapToGrid w:val="0"/>
                <w:sz w:val="20"/>
                <w:szCs w:val="20"/>
              </w:rPr>
              <w:t>3.【行政法规】《失业保险条例》（1999年国务院令第258号发布）第二十八条：不符合享受失业保险待遇条件，骗取失业保险金和其他失业保险待遇的，由社会保险经办机构责令退还；情节严重的，由劳动保障行政部门处骗取金额1倍以上3倍以下的罚款。</w:t>
            </w:r>
          </w:p>
          <w:p>
            <w:pPr>
              <w:widowControl/>
              <w:adjustRightInd w:val="0"/>
              <w:snapToGrid w:val="0"/>
              <w:spacing w:line="300" w:lineRule="exact"/>
              <w:jc w:val="left"/>
              <w:rPr>
                <w:rFonts w:eastAsia="仿宋_GB2312" w:cs="仿宋_GB2312"/>
                <w:snapToGrid w:val="0"/>
                <w:sz w:val="20"/>
                <w:szCs w:val="20"/>
              </w:rPr>
            </w:pPr>
            <w:r>
              <w:rPr>
                <w:rFonts w:hint="eastAsia" w:eastAsia="仿宋_GB2312" w:cs="仿宋_GB2312"/>
                <w:snapToGrid w:val="0"/>
                <w:sz w:val="20"/>
                <w:szCs w:val="20"/>
              </w:rPr>
              <w:t>4.【部门规章】《社会保险基金先行支付暂行办法》（2011年6月29日人社部令第15号公布，2018年12月14日修订）第十六条：个人隐瞒已经从第三人或者用人单位处获得医疗费用、工伤医疗费用或者工伤保险待遇，向社会保险经办机构申请并获得社会保险基金先行支付的，按照社会保险法第八十八条的规定处理。</w:t>
            </w:r>
          </w:p>
          <w:p>
            <w:pPr>
              <w:widowControl/>
              <w:adjustRightInd w:val="0"/>
              <w:snapToGrid w:val="0"/>
              <w:spacing w:line="300" w:lineRule="exact"/>
              <w:jc w:val="left"/>
              <w:rPr>
                <w:rFonts w:eastAsia="仿宋_GB2312" w:cs="仿宋_GB2312"/>
                <w:snapToGrid w:val="0"/>
                <w:sz w:val="20"/>
                <w:szCs w:val="20"/>
              </w:rPr>
            </w:pPr>
            <w:r>
              <w:rPr>
                <w:rFonts w:hint="eastAsia" w:eastAsia="仿宋_GB2312" w:cs="仿宋_GB2312"/>
                <w:snapToGrid w:val="0"/>
                <w:sz w:val="20"/>
                <w:szCs w:val="20"/>
              </w:rPr>
              <w:t>5.【部门规章】《工伤职工劳动能力鉴定管理办法》（2014年2月20日人社部、卫计委令第21号，2018年12月14日修订）第三十条：以欺诈、伪造证明材料或者其他手段骗取鉴定结论、领取工伤保险待遇的，按照《中华人民共和国社会保险法》第八十八条的规定，由人力资源社会保障行政部门责令退回骗取的社会保险金，处骗取金额2倍以上5倍以下的罚款。</w:t>
            </w:r>
          </w:p>
          <w:p>
            <w:pPr>
              <w:widowControl/>
              <w:adjustRightInd w:val="0"/>
              <w:snapToGrid w:val="0"/>
              <w:spacing w:line="300" w:lineRule="exact"/>
              <w:jc w:val="left"/>
              <w:rPr>
                <w:rFonts w:eastAsia="仿宋_GB2312" w:cs="仿宋_GB2312"/>
                <w:snapToGrid w:val="0"/>
                <w:sz w:val="20"/>
                <w:szCs w:val="20"/>
              </w:rPr>
            </w:pPr>
            <w:r>
              <w:rPr>
                <w:rFonts w:hint="eastAsia" w:eastAsia="仿宋_GB2312" w:cs="仿宋_GB2312"/>
                <w:snapToGrid w:val="0"/>
                <w:sz w:val="20"/>
                <w:szCs w:val="20"/>
              </w:rPr>
              <w:t>6.【部门规章】《工伤保险辅助器具配置管理办法》（2016年2月16日人社部、民政部、卫计委令第27号，2018年12月14日修订）第二十九条：用人单位、工伤职工或者其近亲属骗取工伤保险待遇，按照《工伤保险条例》第六十条的规定，由人力资源社会保障行政部门责令退还，处骗取金额2倍以上5倍以下的罚款；情节严重，构成犯罪的，依法追究刑事责任。</w:t>
            </w:r>
          </w:p>
        </w:tc>
      </w:tr>
      <w:tr>
        <w:tblPrEx>
          <w:tblCellMar>
            <w:top w:w="28" w:type="dxa"/>
            <w:left w:w="28" w:type="dxa"/>
            <w:bottom w:w="28" w:type="dxa"/>
            <w:right w:w="28" w:type="dxa"/>
          </w:tblCellMar>
        </w:tblPrEx>
        <w:trPr>
          <w:trHeight w:val="774" w:hRule="atLeast"/>
          <w:jc w:val="center"/>
        </w:trPr>
        <w:tc>
          <w:tcPr>
            <w:tcW w:w="86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300" w:lineRule="exact"/>
              <w:jc w:val="center"/>
              <w:rPr>
                <w:rFonts w:eastAsia="仿宋_GB2312" w:cs="仿宋_GB2312"/>
                <w:snapToGrid w:val="0"/>
                <w:sz w:val="20"/>
                <w:szCs w:val="20"/>
              </w:rPr>
            </w:pPr>
            <w:r>
              <w:rPr>
                <w:rFonts w:hint="eastAsia" w:eastAsia="仿宋_GB2312" w:cs="仿宋_GB2312"/>
                <w:snapToGrid w:val="0"/>
                <w:sz w:val="20"/>
                <w:szCs w:val="20"/>
              </w:rPr>
              <w:t>39</w:t>
            </w:r>
          </w:p>
        </w:tc>
        <w:tc>
          <w:tcPr>
            <w:tcW w:w="2843"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center"/>
              <w:rPr>
                <w:rFonts w:eastAsia="仿宋_GB2312" w:cs="仿宋_GB2312"/>
                <w:snapToGrid w:val="0"/>
                <w:sz w:val="20"/>
                <w:szCs w:val="20"/>
              </w:rPr>
            </w:pPr>
            <w:r>
              <w:rPr>
                <w:rFonts w:hint="eastAsia" w:eastAsia="仿宋_GB2312" w:cs="仿宋_GB2312"/>
                <w:snapToGrid w:val="0"/>
                <w:sz w:val="20"/>
                <w:szCs w:val="20"/>
              </w:rPr>
              <w:t>对隐匿、转移、侵占、挪用社会保险基金或违规投资运营的处罚</w:t>
            </w:r>
          </w:p>
        </w:tc>
        <w:tc>
          <w:tcPr>
            <w:tcW w:w="2662"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center"/>
              <w:rPr>
                <w:rFonts w:eastAsia="仿宋_GB2312" w:cs="仿宋_GB2312"/>
                <w:snapToGrid w:val="0"/>
                <w:sz w:val="20"/>
                <w:szCs w:val="20"/>
              </w:rPr>
            </w:pPr>
          </w:p>
        </w:tc>
        <w:tc>
          <w:tcPr>
            <w:tcW w:w="10407"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left"/>
              <w:rPr>
                <w:rFonts w:eastAsia="仿宋_GB2312" w:cs="仿宋_GB2312"/>
                <w:snapToGrid w:val="0"/>
                <w:sz w:val="20"/>
                <w:szCs w:val="20"/>
              </w:rPr>
            </w:pPr>
            <w:r>
              <w:rPr>
                <w:rFonts w:hint="eastAsia" w:eastAsia="仿宋_GB2312" w:cs="仿宋_GB2312"/>
                <w:snapToGrid w:val="0"/>
                <w:sz w:val="20"/>
                <w:szCs w:val="20"/>
              </w:rPr>
              <w:t>1.【法律】《中华人民共和国社会保险法》（2010年10月28日通过，2018年12月29日修正）第九十一条：违反本法规定，隐匿、转移、侵占、挪用社会保险基金或者违规投资运营的，由社会保险行政部门、财政部门、审计机关责令追回；有违法所得的，没收违法所得……。</w:t>
            </w:r>
          </w:p>
          <w:p>
            <w:pPr>
              <w:widowControl/>
              <w:adjustRightInd w:val="0"/>
              <w:snapToGrid w:val="0"/>
              <w:spacing w:line="300" w:lineRule="exact"/>
              <w:jc w:val="left"/>
              <w:rPr>
                <w:rFonts w:eastAsia="仿宋_GB2312" w:cs="仿宋_GB2312"/>
                <w:snapToGrid w:val="0"/>
                <w:sz w:val="20"/>
                <w:szCs w:val="20"/>
              </w:rPr>
            </w:pPr>
            <w:r>
              <w:rPr>
                <w:rFonts w:hint="eastAsia" w:eastAsia="仿宋_GB2312" w:cs="仿宋_GB2312"/>
                <w:snapToGrid w:val="0"/>
                <w:sz w:val="20"/>
                <w:szCs w:val="20"/>
              </w:rPr>
              <w:t>2.【行政法规】《失业保险条例》（1999年国务院令第258号发布）第三十一条：任何单位、个人挪用失业保险基金的，追回挪用的失业保险基金；有违法所得的，没收违法所得，并入失业保险基金；构成犯罪的，依法追究刑事责任；尚不构成犯罪的，对直接负责的主管人员和其他直接责任人员依法给予行政处分。</w:t>
            </w:r>
          </w:p>
          <w:p>
            <w:pPr>
              <w:widowControl/>
              <w:adjustRightInd w:val="0"/>
              <w:snapToGrid w:val="0"/>
              <w:spacing w:line="300" w:lineRule="exact"/>
              <w:jc w:val="left"/>
              <w:rPr>
                <w:rFonts w:eastAsia="仿宋_GB2312" w:cs="仿宋_GB2312"/>
                <w:snapToGrid w:val="0"/>
                <w:sz w:val="20"/>
                <w:szCs w:val="20"/>
              </w:rPr>
            </w:pPr>
            <w:r>
              <w:rPr>
                <w:rFonts w:hint="eastAsia" w:eastAsia="仿宋_GB2312" w:cs="仿宋_GB2312"/>
                <w:snapToGrid w:val="0"/>
                <w:sz w:val="20"/>
                <w:szCs w:val="20"/>
              </w:rPr>
              <w:t>3.【部门规章】《实施〈中华人民共和国社会保险法〉若干规定》（人力资源社会保障部令第13号）第二十六条：社会保险经办机构、社会保险费征收机构、社会保险基金投资运营机构、开设社会保险基金专户的机构和专户管理银行及其工作人员有下列违法情形的，由社会保险行政部门按照社会保险法第九十一条的规定查处：（一）将应征和已征的社会保险基金，采取隐藏、非法放置等手段，未按规定征缴、入账的；（二）违规将社会保险基金转入社会保险基金专户以外的账户的；（三）侵吞社会保险基金的；（四）将各项社会保险基金互相挤占或者其他社会保障基金挤占社会保险基金的；（五）将社会保险基金用于平衡财政预算，兴建、改建办公场所和支付人员经费、运行费用、管理费用的；（六）违反国家规定的投资运营政策的。</w:t>
            </w:r>
          </w:p>
        </w:tc>
      </w:tr>
      <w:tr>
        <w:tblPrEx>
          <w:tblCellMar>
            <w:top w:w="28" w:type="dxa"/>
            <w:left w:w="28" w:type="dxa"/>
            <w:bottom w:w="28" w:type="dxa"/>
            <w:right w:w="28" w:type="dxa"/>
          </w:tblCellMar>
        </w:tblPrEx>
        <w:trPr>
          <w:trHeight w:val="774" w:hRule="atLeast"/>
          <w:jc w:val="center"/>
        </w:trPr>
        <w:tc>
          <w:tcPr>
            <w:tcW w:w="86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300" w:lineRule="exact"/>
              <w:jc w:val="center"/>
              <w:rPr>
                <w:rFonts w:eastAsia="仿宋_GB2312" w:cs="仿宋_GB2312"/>
                <w:snapToGrid w:val="0"/>
                <w:sz w:val="20"/>
                <w:szCs w:val="20"/>
              </w:rPr>
            </w:pPr>
            <w:r>
              <w:rPr>
                <w:rFonts w:hint="eastAsia" w:eastAsia="仿宋_GB2312" w:cs="仿宋_GB2312"/>
                <w:snapToGrid w:val="0"/>
                <w:sz w:val="20"/>
                <w:szCs w:val="20"/>
              </w:rPr>
              <w:t>40</w:t>
            </w:r>
          </w:p>
        </w:tc>
        <w:tc>
          <w:tcPr>
            <w:tcW w:w="2843"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center"/>
              <w:rPr>
                <w:rFonts w:eastAsia="仿宋_GB2312" w:cs="仿宋_GB2312"/>
                <w:snapToGrid w:val="0"/>
                <w:sz w:val="20"/>
                <w:szCs w:val="20"/>
              </w:rPr>
            </w:pPr>
            <w:r>
              <w:rPr>
                <w:rFonts w:hint="eastAsia" w:eastAsia="仿宋_GB2312" w:cs="仿宋_GB2312"/>
                <w:snapToGrid w:val="0"/>
                <w:sz w:val="20"/>
                <w:szCs w:val="20"/>
              </w:rPr>
              <w:t>对丧失社会保险待遇领取资格后拒不执行社会保险经办机构责令退回决定的处罚</w:t>
            </w:r>
          </w:p>
        </w:tc>
        <w:tc>
          <w:tcPr>
            <w:tcW w:w="2662"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center"/>
              <w:rPr>
                <w:rFonts w:eastAsia="仿宋_GB2312" w:cs="仿宋_GB2312"/>
                <w:snapToGrid w:val="0"/>
                <w:sz w:val="20"/>
                <w:szCs w:val="20"/>
              </w:rPr>
            </w:pPr>
          </w:p>
        </w:tc>
        <w:tc>
          <w:tcPr>
            <w:tcW w:w="10407"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left"/>
              <w:rPr>
                <w:rFonts w:eastAsia="仿宋_GB2312" w:cs="仿宋_GB2312"/>
                <w:snapToGrid w:val="0"/>
                <w:sz w:val="20"/>
                <w:szCs w:val="20"/>
              </w:rPr>
            </w:pPr>
            <w:r>
              <w:rPr>
                <w:rFonts w:hint="eastAsia" w:eastAsia="仿宋_GB2312" w:cs="仿宋_GB2312"/>
                <w:snapToGrid w:val="0"/>
                <w:sz w:val="20"/>
                <w:szCs w:val="20"/>
              </w:rPr>
              <w:t>【部门规章】《社会保险稽核办法》（2003年2月27日劳动保障部令第16号公布）第十二条：社会保险经办机构应当对参保个人领取社会保险待遇情况进行核查，发现社会保险待遇领取人丧失待遇领取资格后本人或他人继续领取待遇或以其他形式骗取社会保险待遇的，社会保险经办机构应当立即停止待遇的支付并责令退还；拒不退还的，由劳动保障行政部门依法处理，并可对其处以500元以上1000元以下罚款……</w:t>
            </w:r>
          </w:p>
        </w:tc>
      </w:tr>
      <w:tr>
        <w:tblPrEx>
          <w:tblCellMar>
            <w:top w:w="28" w:type="dxa"/>
            <w:left w:w="28" w:type="dxa"/>
            <w:bottom w:w="28" w:type="dxa"/>
            <w:right w:w="28" w:type="dxa"/>
          </w:tblCellMar>
        </w:tblPrEx>
        <w:trPr>
          <w:trHeight w:val="774" w:hRule="atLeast"/>
          <w:jc w:val="center"/>
        </w:trPr>
        <w:tc>
          <w:tcPr>
            <w:tcW w:w="86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300" w:lineRule="exact"/>
              <w:jc w:val="center"/>
              <w:rPr>
                <w:rFonts w:eastAsia="仿宋_GB2312" w:cs="仿宋_GB2312"/>
                <w:snapToGrid w:val="0"/>
                <w:sz w:val="20"/>
                <w:szCs w:val="20"/>
              </w:rPr>
            </w:pPr>
            <w:r>
              <w:rPr>
                <w:rFonts w:hint="eastAsia" w:eastAsia="仿宋_GB2312" w:cs="仿宋_GB2312"/>
                <w:snapToGrid w:val="0"/>
                <w:sz w:val="20"/>
                <w:szCs w:val="20"/>
              </w:rPr>
              <w:t>41</w:t>
            </w:r>
          </w:p>
        </w:tc>
        <w:tc>
          <w:tcPr>
            <w:tcW w:w="2843"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center"/>
              <w:rPr>
                <w:rFonts w:eastAsia="仿宋_GB2312" w:cs="仿宋_GB2312"/>
                <w:snapToGrid w:val="0"/>
                <w:sz w:val="20"/>
                <w:szCs w:val="20"/>
              </w:rPr>
            </w:pPr>
            <w:r>
              <w:rPr>
                <w:rFonts w:hint="eastAsia" w:eastAsia="仿宋_GB2312" w:cs="仿宋_GB2312"/>
                <w:snapToGrid w:val="0"/>
                <w:sz w:val="20"/>
                <w:szCs w:val="20"/>
              </w:rPr>
              <w:t>对以实物、有价证券等形式代替货币支付农民工工资的处罚</w:t>
            </w:r>
          </w:p>
        </w:tc>
        <w:tc>
          <w:tcPr>
            <w:tcW w:w="2662"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center"/>
              <w:rPr>
                <w:rFonts w:eastAsia="仿宋_GB2312" w:cs="仿宋_GB2312"/>
                <w:snapToGrid w:val="0"/>
                <w:sz w:val="20"/>
                <w:szCs w:val="20"/>
              </w:rPr>
            </w:pPr>
          </w:p>
        </w:tc>
        <w:tc>
          <w:tcPr>
            <w:tcW w:w="10407"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left"/>
              <w:rPr>
                <w:rFonts w:eastAsia="仿宋_GB2312" w:cs="仿宋_GB2312"/>
                <w:snapToGrid w:val="0"/>
                <w:sz w:val="20"/>
                <w:szCs w:val="20"/>
              </w:rPr>
            </w:pPr>
            <w:r>
              <w:rPr>
                <w:rFonts w:hint="eastAsia" w:eastAsia="仿宋_GB2312" w:cs="仿宋_GB2312"/>
                <w:snapToGrid w:val="0"/>
                <w:sz w:val="20"/>
                <w:szCs w:val="20"/>
              </w:rPr>
              <w:t>1.【法律】《保障农民工工资支付条例》（2019年12月30日国务院令第724号）第五十四条：有下列情形之一的，由人力资源社会保障行政部门责令限期改正；逾期不改正的，对单位处2万元以上5万元以下的罚款，对法定代表人或者主要负责人、直接负责的主管人员和其他直接责任人员处1万元以上3万元以下的罚款：（一）以实物、有价证券等形式代替货币支付农民工工资；（二）未编制工资支付台账并依法保存，或者未向农民工提供工资清单；（三）扣押或者变相扣押用于支付农民工工资的银行账户所绑定的农民工本人社会保障卡或者银行卡。</w:t>
            </w:r>
          </w:p>
          <w:p>
            <w:pPr>
              <w:widowControl/>
              <w:adjustRightInd w:val="0"/>
              <w:snapToGrid w:val="0"/>
              <w:spacing w:line="300" w:lineRule="exact"/>
              <w:jc w:val="left"/>
              <w:rPr>
                <w:rFonts w:eastAsia="仿宋_GB2312" w:cs="仿宋_GB2312"/>
                <w:snapToGrid w:val="0"/>
                <w:sz w:val="20"/>
                <w:szCs w:val="20"/>
              </w:rPr>
            </w:pPr>
            <w:r>
              <w:rPr>
                <w:rFonts w:hint="eastAsia" w:eastAsia="仿宋_GB2312" w:cs="仿宋_GB2312"/>
                <w:snapToGrid w:val="0"/>
                <w:sz w:val="20"/>
                <w:szCs w:val="20"/>
              </w:rPr>
              <w:t>2.【规范性文件】《广西壮族自治区人力资源和社会保障厅  广西壮族自治区住房和城乡建设厅  广西壮族自治区交通运输厅  广西壮族自治区水利厅关于印发保障农民工工资支付条例第五十四条至第五十七条广西壮族自治区行政裁量权基准的通知》（桂人社规〔2021〕10号，2021年11月24日印发）序号1：“……由人力资源社会保障行政部门负责查处，责令限期改正；逾期不改正的，处罚款”。</w:t>
            </w:r>
          </w:p>
        </w:tc>
      </w:tr>
      <w:tr>
        <w:tblPrEx>
          <w:tblCellMar>
            <w:top w:w="28" w:type="dxa"/>
            <w:left w:w="28" w:type="dxa"/>
            <w:bottom w:w="28" w:type="dxa"/>
            <w:right w:w="28" w:type="dxa"/>
          </w:tblCellMar>
        </w:tblPrEx>
        <w:trPr>
          <w:trHeight w:val="774" w:hRule="atLeast"/>
          <w:jc w:val="center"/>
        </w:trPr>
        <w:tc>
          <w:tcPr>
            <w:tcW w:w="86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300" w:lineRule="exact"/>
              <w:jc w:val="center"/>
              <w:rPr>
                <w:rFonts w:hint="eastAsia" w:eastAsia="仿宋_GB2312" w:cs="仿宋_GB2312"/>
                <w:snapToGrid w:val="0"/>
                <w:sz w:val="20"/>
                <w:szCs w:val="20"/>
              </w:rPr>
            </w:pPr>
            <w:r>
              <w:rPr>
                <w:rFonts w:hint="eastAsia" w:eastAsia="仿宋_GB2312" w:cs="仿宋_GB2312"/>
                <w:snapToGrid w:val="0"/>
                <w:sz w:val="20"/>
                <w:szCs w:val="20"/>
              </w:rPr>
              <w:t>42</w:t>
            </w:r>
          </w:p>
        </w:tc>
        <w:tc>
          <w:tcPr>
            <w:tcW w:w="2843"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center"/>
              <w:rPr>
                <w:rFonts w:hint="eastAsia" w:eastAsia="仿宋_GB2312" w:cs="仿宋_GB2312"/>
                <w:snapToGrid w:val="0"/>
                <w:sz w:val="20"/>
                <w:szCs w:val="20"/>
              </w:rPr>
            </w:pPr>
            <w:r>
              <w:rPr>
                <w:rFonts w:hint="eastAsia" w:eastAsia="仿宋_GB2312" w:cs="仿宋_GB2312"/>
                <w:snapToGrid w:val="0"/>
                <w:sz w:val="20"/>
                <w:szCs w:val="20"/>
              </w:rPr>
              <w:t>对未编制工资支付台账并依法保存，或者未向农民工提供工资清单的处罚</w:t>
            </w:r>
          </w:p>
        </w:tc>
        <w:tc>
          <w:tcPr>
            <w:tcW w:w="2662"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center"/>
              <w:rPr>
                <w:rFonts w:eastAsia="仿宋_GB2312" w:cs="仿宋_GB2312"/>
                <w:snapToGrid w:val="0"/>
                <w:sz w:val="20"/>
                <w:szCs w:val="20"/>
              </w:rPr>
            </w:pPr>
          </w:p>
        </w:tc>
        <w:tc>
          <w:tcPr>
            <w:tcW w:w="10407"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left"/>
              <w:rPr>
                <w:rFonts w:eastAsia="仿宋_GB2312" w:cs="仿宋_GB2312"/>
                <w:snapToGrid w:val="0"/>
                <w:sz w:val="20"/>
                <w:szCs w:val="20"/>
              </w:rPr>
            </w:pPr>
            <w:r>
              <w:rPr>
                <w:rFonts w:hint="eastAsia" w:eastAsia="仿宋_GB2312" w:cs="仿宋_GB2312"/>
                <w:snapToGrid w:val="0"/>
                <w:sz w:val="20"/>
                <w:szCs w:val="20"/>
              </w:rPr>
              <w:t>1.【行政法规】《保障农民工工资支付条例》（2019年12月30日国务院令第724号）第五十四条：有下列情形之一的，由人力资源社会保障行政部门责令限期改正；逾期不改正的，对单位处2万元以上5万元以下的罚款，对法定代表人或者主要负责人、直接负责的主管人员和其他直接责任人员处1万元以上3万元以下的罚款：（一）以实物、有价证券等形式代替货币支付农民工工资；（二）未编制工资支付台账并依法保存，或者未向农民工提供工资清单；（三）扣押或者变相扣押用于支付农民工工资的银行账户所绑定的农民工本人社会保障卡或者银行卡。</w:t>
            </w:r>
          </w:p>
          <w:p>
            <w:pPr>
              <w:widowControl/>
              <w:adjustRightInd w:val="0"/>
              <w:snapToGrid w:val="0"/>
              <w:spacing w:line="300" w:lineRule="exact"/>
              <w:jc w:val="left"/>
              <w:rPr>
                <w:rFonts w:hint="eastAsia" w:eastAsia="仿宋_GB2312" w:cs="仿宋_GB2312"/>
                <w:snapToGrid w:val="0"/>
                <w:sz w:val="20"/>
                <w:szCs w:val="20"/>
              </w:rPr>
            </w:pPr>
            <w:r>
              <w:rPr>
                <w:rFonts w:hint="eastAsia" w:eastAsia="仿宋_GB2312" w:cs="仿宋_GB2312"/>
                <w:snapToGrid w:val="0"/>
                <w:sz w:val="20"/>
                <w:szCs w:val="20"/>
              </w:rPr>
              <w:t>2.【规范性文件】《广西壮族自治区人力资源和社会保障厅  广西壮族自治区住房和城乡建设厅  广西壮族自治区交通运输厅  广西壮族自治区水利厅关于印发保障农民工工资支付条例第五十四条至第五十七条广西壮族自治区行政裁量权基准的通知》（桂人社规〔2021〕10号，2021年11月24日印发）序号2：“……由人力资源社会保障行政部门负责查处，责令限期改正；逾期不改正的，处罚款”</w:t>
            </w:r>
          </w:p>
        </w:tc>
      </w:tr>
      <w:tr>
        <w:tblPrEx>
          <w:tblCellMar>
            <w:top w:w="28" w:type="dxa"/>
            <w:left w:w="28" w:type="dxa"/>
            <w:bottom w:w="28" w:type="dxa"/>
            <w:right w:w="28" w:type="dxa"/>
          </w:tblCellMar>
        </w:tblPrEx>
        <w:trPr>
          <w:trHeight w:val="774" w:hRule="atLeast"/>
          <w:jc w:val="center"/>
        </w:trPr>
        <w:tc>
          <w:tcPr>
            <w:tcW w:w="86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300" w:lineRule="exact"/>
              <w:jc w:val="center"/>
              <w:rPr>
                <w:rFonts w:hint="eastAsia" w:eastAsia="仿宋_GB2312" w:cs="仿宋_GB2312"/>
                <w:snapToGrid w:val="0"/>
                <w:sz w:val="20"/>
                <w:szCs w:val="20"/>
              </w:rPr>
            </w:pPr>
            <w:r>
              <w:rPr>
                <w:rFonts w:hint="eastAsia" w:eastAsia="仿宋_GB2312" w:cs="仿宋_GB2312"/>
                <w:snapToGrid w:val="0"/>
                <w:sz w:val="20"/>
                <w:szCs w:val="20"/>
              </w:rPr>
              <w:t>43</w:t>
            </w:r>
          </w:p>
        </w:tc>
        <w:tc>
          <w:tcPr>
            <w:tcW w:w="2843"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center"/>
              <w:rPr>
                <w:rFonts w:hint="eastAsia" w:eastAsia="仿宋_GB2312" w:cs="仿宋_GB2312"/>
                <w:snapToGrid w:val="0"/>
                <w:sz w:val="20"/>
                <w:szCs w:val="20"/>
              </w:rPr>
            </w:pPr>
            <w:r>
              <w:rPr>
                <w:rFonts w:hint="eastAsia" w:eastAsia="仿宋_GB2312" w:cs="仿宋_GB2312"/>
                <w:snapToGrid w:val="0"/>
                <w:sz w:val="20"/>
                <w:szCs w:val="20"/>
              </w:rPr>
              <w:t>对扣押或者变相扣押用于支付农民工工资的银行账户所绑定的农民工本人社会保障卡或者银行卡的处罚</w:t>
            </w:r>
          </w:p>
        </w:tc>
        <w:tc>
          <w:tcPr>
            <w:tcW w:w="2662"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center"/>
              <w:rPr>
                <w:rFonts w:eastAsia="仿宋_GB2312" w:cs="仿宋_GB2312"/>
                <w:snapToGrid w:val="0"/>
                <w:sz w:val="20"/>
                <w:szCs w:val="20"/>
              </w:rPr>
            </w:pPr>
          </w:p>
        </w:tc>
        <w:tc>
          <w:tcPr>
            <w:tcW w:w="10407"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left"/>
              <w:rPr>
                <w:rFonts w:eastAsia="仿宋_GB2312" w:cs="仿宋_GB2312"/>
                <w:snapToGrid w:val="0"/>
                <w:sz w:val="20"/>
                <w:szCs w:val="20"/>
              </w:rPr>
            </w:pPr>
            <w:r>
              <w:rPr>
                <w:rFonts w:hint="eastAsia" w:eastAsia="仿宋_GB2312" w:cs="仿宋_GB2312"/>
                <w:snapToGrid w:val="0"/>
                <w:sz w:val="20"/>
                <w:szCs w:val="20"/>
              </w:rPr>
              <w:t>1.【行政法规】《保障农民工工资支付条例》（2019年12月30日国务院令第724号）第五十四条：有下列情形之一的，由人力资源社会保障行政部门责令限期改正；逾期不改正的，对单位处2万元以上5万元以下的罚款，对法定代表人或者主要负责人、直接负责的主管人员和其他直接责任人员处1万元以上3万元以下的罚款：（一）以实物、有价证券等形式代替货币支付农民工工资；（二）未编制工资支付台账并依法保存，或者未向农民工提供工资清单；（三）扣押或者变相扣押用于支付农民工工资的银行账户所绑定的农民工本人社会保障卡或者银行卡。</w:t>
            </w:r>
          </w:p>
          <w:p>
            <w:pPr>
              <w:widowControl/>
              <w:adjustRightInd w:val="0"/>
              <w:snapToGrid w:val="0"/>
              <w:spacing w:line="300" w:lineRule="exact"/>
              <w:jc w:val="left"/>
              <w:rPr>
                <w:rFonts w:hint="eastAsia" w:eastAsia="仿宋_GB2312" w:cs="仿宋_GB2312"/>
                <w:snapToGrid w:val="0"/>
                <w:sz w:val="20"/>
                <w:szCs w:val="20"/>
              </w:rPr>
            </w:pPr>
            <w:r>
              <w:rPr>
                <w:rFonts w:hint="eastAsia" w:eastAsia="仿宋_GB2312" w:cs="仿宋_GB2312"/>
                <w:snapToGrid w:val="0"/>
                <w:sz w:val="20"/>
                <w:szCs w:val="20"/>
              </w:rPr>
              <w:t>2.【规范性文件】《广西壮族自治区人力资源和社会保障厅  广西壮族自治区住房和城乡建设厅  广西壮族自治区交通运输厅  广西壮族自治区水利厅关于印发保障农民工工资支付条例第五十四条至第五十七条广西壮族自治区行政裁量权基准的通知》（桂人社规〔2021〕10号，2021年11月24日印发）序号3：“……由人力资源社会保障行政部门负责查处，责令限期改正；逾期不改正的，处罚款”。</w:t>
            </w:r>
          </w:p>
        </w:tc>
      </w:tr>
      <w:tr>
        <w:tblPrEx>
          <w:tblCellMar>
            <w:top w:w="28" w:type="dxa"/>
            <w:left w:w="28" w:type="dxa"/>
            <w:bottom w:w="28" w:type="dxa"/>
            <w:right w:w="28" w:type="dxa"/>
          </w:tblCellMar>
        </w:tblPrEx>
        <w:trPr>
          <w:trHeight w:val="774" w:hRule="atLeast"/>
          <w:jc w:val="center"/>
        </w:trPr>
        <w:tc>
          <w:tcPr>
            <w:tcW w:w="86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300" w:lineRule="exact"/>
              <w:jc w:val="center"/>
              <w:rPr>
                <w:rFonts w:hint="eastAsia" w:eastAsia="仿宋_GB2312" w:cs="仿宋_GB2312"/>
                <w:snapToGrid w:val="0"/>
                <w:sz w:val="20"/>
                <w:szCs w:val="20"/>
              </w:rPr>
            </w:pPr>
            <w:r>
              <w:rPr>
                <w:rFonts w:hint="eastAsia" w:eastAsia="仿宋_GB2312" w:cs="仿宋_GB2312"/>
                <w:snapToGrid w:val="0"/>
                <w:sz w:val="20"/>
                <w:szCs w:val="20"/>
              </w:rPr>
              <w:t>44</w:t>
            </w:r>
          </w:p>
        </w:tc>
        <w:tc>
          <w:tcPr>
            <w:tcW w:w="2843"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center"/>
              <w:rPr>
                <w:rFonts w:hint="eastAsia" w:eastAsia="仿宋_GB2312" w:cs="仿宋_GB2312"/>
                <w:snapToGrid w:val="0"/>
                <w:sz w:val="20"/>
                <w:szCs w:val="20"/>
              </w:rPr>
            </w:pPr>
            <w:r>
              <w:rPr>
                <w:rFonts w:hint="eastAsia" w:eastAsia="仿宋_GB2312" w:cs="仿宋_GB2312"/>
                <w:snapToGrid w:val="0"/>
                <w:sz w:val="20"/>
                <w:szCs w:val="20"/>
              </w:rPr>
              <w:t>对企业拒绝或故意拖延工资集体协商等四种行为的处罚</w:t>
            </w:r>
          </w:p>
        </w:tc>
        <w:tc>
          <w:tcPr>
            <w:tcW w:w="2662"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center"/>
              <w:rPr>
                <w:rFonts w:eastAsia="仿宋_GB2312" w:cs="仿宋_GB2312"/>
                <w:snapToGrid w:val="0"/>
                <w:sz w:val="20"/>
                <w:szCs w:val="20"/>
              </w:rPr>
            </w:pPr>
          </w:p>
        </w:tc>
        <w:tc>
          <w:tcPr>
            <w:tcW w:w="10407"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left"/>
              <w:rPr>
                <w:rFonts w:hint="eastAsia" w:eastAsia="仿宋_GB2312" w:cs="仿宋_GB2312"/>
                <w:snapToGrid w:val="0"/>
                <w:sz w:val="20"/>
                <w:szCs w:val="20"/>
              </w:rPr>
            </w:pPr>
            <w:r>
              <w:rPr>
                <w:rFonts w:hint="eastAsia" w:eastAsia="仿宋_GB2312" w:cs="仿宋_GB2312"/>
                <w:snapToGrid w:val="0"/>
                <w:sz w:val="20"/>
                <w:szCs w:val="20"/>
              </w:rPr>
              <w:t>【地方性法规】《广西壮族自治区企业工资集体协商条例》（2015年5月27日广西第十二届人大常委会第十六次会议通过）第四十九条第一款：企业违反本条例规定,有下列情形之一的,由县级以上人民政府人力资源和社会保障部门给予警告,并责令限期改正；逾期不改的,将其记入社会诚信档案,通过媒体向社会公布：（一）拒绝或者故意拖延工资集体协商的；（二）拒绝提供或者不如实提供与工资集体协商有关的情况和资料的；（三）不向协商代表提供开展工资集体协商所必需的工作条件和工作时间的；（四）有其他阻碍开展工资集体协商行为的。</w:t>
            </w:r>
          </w:p>
        </w:tc>
      </w:tr>
      <w:tr>
        <w:tblPrEx>
          <w:tblCellMar>
            <w:top w:w="28" w:type="dxa"/>
            <w:left w:w="28" w:type="dxa"/>
            <w:bottom w:w="28" w:type="dxa"/>
            <w:right w:w="28" w:type="dxa"/>
          </w:tblCellMar>
        </w:tblPrEx>
        <w:trPr>
          <w:trHeight w:val="774" w:hRule="atLeast"/>
          <w:jc w:val="center"/>
        </w:trPr>
        <w:tc>
          <w:tcPr>
            <w:tcW w:w="86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300" w:lineRule="exact"/>
              <w:jc w:val="center"/>
              <w:rPr>
                <w:rFonts w:eastAsia="仿宋_GB2312" w:cs="仿宋_GB2312"/>
                <w:snapToGrid w:val="0"/>
                <w:sz w:val="20"/>
                <w:szCs w:val="20"/>
              </w:rPr>
            </w:pPr>
            <w:r>
              <w:rPr>
                <w:rFonts w:hint="eastAsia" w:eastAsia="仿宋_GB2312" w:cs="仿宋_GB2312"/>
                <w:snapToGrid w:val="0"/>
                <w:sz w:val="20"/>
                <w:szCs w:val="20"/>
              </w:rPr>
              <w:t>45</w:t>
            </w:r>
          </w:p>
        </w:tc>
        <w:tc>
          <w:tcPr>
            <w:tcW w:w="2843"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center"/>
              <w:rPr>
                <w:rFonts w:eastAsia="仿宋_GB2312" w:cs="仿宋_GB2312"/>
                <w:snapToGrid w:val="0"/>
                <w:sz w:val="20"/>
                <w:szCs w:val="20"/>
              </w:rPr>
            </w:pPr>
            <w:r>
              <w:rPr>
                <w:rFonts w:hint="eastAsia" w:eastAsia="仿宋_GB2312" w:cs="仿宋_GB2312"/>
                <w:snapToGrid w:val="0"/>
                <w:sz w:val="20"/>
                <w:szCs w:val="20"/>
              </w:rPr>
              <w:t>对企业拒绝或故意拖延工资集体协商、拒绝提供或者不如实提供与工资集体协商有关的情况和资料行为责令限期改正逾期不改的处罚</w:t>
            </w:r>
          </w:p>
        </w:tc>
        <w:tc>
          <w:tcPr>
            <w:tcW w:w="2662"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center"/>
              <w:rPr>
                <w:rFonts w:eastAsia="仿宋_GB2312" w:cs="仿宋_GB2312"/>
                <w:snapToGrid w:val="0"/>
                <w:sz w:val="20"/>
                <w:szCs w:val="20"/>
              </w:rPr>
            </w:pPr>
          </w:p>
        </w:tc>
        <w:tc>
          <w:tcPr>
            <w:tcW w:w="10407"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left"/>
              <w:rPr>
                <w:rFonts w:eastAsia="仿宋_GB2312" w:cs="仿宋_GB2312"/>
                <w:snapToGrid w:val="0"/>
                <w:sz w:val="20"/>
                <w:szCs w:val="20"/>
              </w:rPr>
            </w:pPr>
            <w:r>
              <w:rPr>
                <w:rFonts w:hint="eastAsia" w:eastAsia="仿宋_GB2312" w:cs="仿宋_GB2312"/>
                <w:snapToGrid w:val="0"/>
                <w:sz w:val="20"/>
                <w:szCs w:val="20"/>
              </w:rPr>
              <w:t>【地方性法规】《广西壮族自治区企业工资集体协商条例》（2015年5月27日广西第十二届人大常委会第十六次会议通过）第四十九条：企业违反本条例规定，有下列情形之一的，由县级以上人民政府人力资源和社会保障部门给予警告，并责令限期改正；逾期不改的，将其记入社会诚信档案，通过媒体向社会公布：</w:t>
            </w:r>
          </w:p>
          <w:p>
            <w:pPr>
              <w:widowControl/>
              <w:adjustRightInd w:val="0"/>
              <w:snapToGrid w:val="0"/>
              <w:spacing w:line="300" w:lineRule="exact"/>
              <w:jc w:val="left"/>
              <w:rPr>
                <w:rFonts w:eastAsia="仿宋_GB2312" w:cs="仿宋_GB2312"/>
                <w:snapToGrid w:val="0"/>
                <w:sz w:val="20"/>
                <w:szCs w:val="20"/>
              </w:rPr>
            </w:pPr>
            <w:r>
              <w:rPr>
                <w:rFonts w:hint="eastAsia" w:eastAsia="仿宋_GB2312" w:cs="仿宋_GB2312"/>
                <w:snapToGrid w:val="0"/>
                <w:sz w:val="20"/>
                <w:szCs w:val="20"/>
              </w:rPr>
              <w:t>（一）拒绝或者故意拖延工资集体协商的；</w:t>
            </w:r>
          </w:p>
          <w:p>
            <w:pPr>
              <w:widowControl/>
              <w:adjustRightInd w:val="0"/>
              <w:snapToGrid w:val="0"/>
              <w:spacing w:line="300" w:lineRule="exact"/>
              <w:jc w:val="left"/>
              <w:rPr>
                <w:rFonts w:eastAsia="仿宋_GB2312" w:cs="仿宋_GB2312"/>
                <w:snapToGrid w:val="0"/>
                <w:sz w:val="20"/>
                <w:szCs w:val="20"/>
              </w:rPr>
            </w:pPr>
            <w:r>
              <w:rPr>
                <w:rFonts w:hint="eastAsia" w:eastAsia="仿宋_GB2312" w:cs="仿宋_GB2312"/>
                <w:snapToGrid w:val="0"/>
                <w:sz w:val="20"/>
                <w:szCs w:val="20"/>
              </w:rPr>
              <w:t>（二）拒绝提供或者不如实提供与工资集体协商有关的情况和资料的；</w:t>
            </w:r>
          </w:p>
          <w:p>
            <w:pPr>
              <w:widowControl/>
              <w:adjustRightInd w:val="0"/>
              <w:snapToGrid w:val="0"/>
              <w:spacing w:line="300" w:lineRule="exact"/>
              <w:jc w:val="left"/>
              <w:rPr>
                <w:rFonts w:eastAsia="仿宋_GB2312" w:cs="仿宋_GB2312"/>
                <w:snapToGrid w:val="0"/>
                <w:sz w:val="20"/>
                <w:szCs w:val="20"/>
              </w:rPr>
            </w:pPr>
            <w:r>
              <w:rPr>
                <w:rFonts w:hint="eastAsia" w:eastAsia="仿宋_GB2312" w:cs="仿宋_GB2312"/>
                <w:snapToGrid w:val="0"/>
                <w:sz w:val="20"/>
                <w:szCs w:val="20"/>
              </w:rPr>
              <w:t>（三）不向协商代表提供开展工资集体协商所必需的工作条件和工作时间的；</w:t>
            </w:r>
          </w:p>
          <w:p>
            <w:pPr>
              <w:widowControl/>
              <w:adjustRightInd w:val="0"/>
              <w:snapToGrid w:val="0"/>
              <w:spacing w:line="300" w:lineRule="exact"/>
              <w:jc w:val="left"/>
              <w:rPr>
                <w:rFonts w:eastAsia="仿宋_GB2312" w:cs="仿宋_GB2312"/>
                <w:snapToGrid w:val="0"/>
                <w:sz w:val="20"/>
                <w:szCs w:val="20"/>
              </w:rPr>
            </w:pPr>
            <w:r>
              <w:rPr>
                <w:rFonts w:hint="eastAsia" w:eastAsia="仿宋_GB2312" w:cs="仿宋_GB2312"/>
                <w:snapToGrid w:val="0"/>
                <w:sz w:val="20"/>
                <w:szCs w:val="20"/>
              </w:rPr>
              <w:t>（四）有其他阻碍开展工资集体协商行为的。</w:t>
            </w:r>
          </w:p>
          <w:p>
            <w:pPr>
              <w:widowControl/>
              <w:adjustRightInd w:val="0"/>
              <w:snapToGrid w:val="0"/>
              <w:spacing w:line="300" w:lineRule="exact"/>
              <w:jc w:val="left"/>
              <w:rPr>
                <w:rFonts w:eastAsia="仿宋_GB2312" w:cs="仿宋_GB2312"/>
                <w:snapToGrid w:val="0"/>
                <w:sz w:val="20"/>
                <w:szCs w:val="20"/>
              </w:rPr>
            </w:pPr>
            <w:r>
              <w:rPr>
                <w:rFonts w:hint="eastAsia" w:eastAsia="仿宋_GB2312" w:cs="仿宋_GB2312"/>
                <w:snapToGrid w:val="0"/>
                <w:sz w:val="20"/>
                <w:szCs w:val="20"/>
              </w:rPr>
              <w:t>企业有前款第一项、第二项行为，经责令限期改正，逾期不改的，县级以上人民政府人力资源和社会保障部门可以对企业处以五千元以上五万元以下罚款；企业三年内不得享受各级政府的奖励和扶持政策；政府以及有关部门三年内不受理其在经营方面的评优评先申请，不授予其文明单位等荣誉称号；企业经营者三年内不得参加劳动模范、优秀企业家等评优评先。</w:t>
            </w:r>
          </w:p>
        </w:tc>
      </w:tr>
      <w:tr>
        <w:tblPrEx>
          <w:tblCellMar>
            <w:top w:w="28" w:type="dxa"/>
            <w:left w:w="28" w:type="dxa"/>
            <w:bottom w:w="28" w:type="dxa"/>
            <w:right w:w="28" w:type="dxa"/>
          </w:tblCellMar>
        </w:tblPrEx>
        <w:trPr>
          <w:trHeight w:val="774" w:hRule="atLeast"/>
          <w:jc w:val="center"/>
        </w:trPr>
        <w:tc>
          <w:tcPr>
            <w:tcW w:w="86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300" w:lineRule="exact"/>
              <w:jc w:val="center"/>
              <w:rPr>
                <w:rFonts w:hint="default" w:eastAsia="仿宋_GB2312" w:cs="仿宋_GB2312"/>
                <w:snapToGrid w:val="0"/>
                <w:sz w:val="20"/>
                <w:szCs w:val="20"/>
                <w:lang w:val="en-US" w:eastAsia="zh-CN"/>
              </w:rPr>
            </w:pPr>
            <w:r>
              <w:rPr>
                <w:rFonts w:hint="eastAsia" w:eastAsia="仿宋_GB2312" w:cs="仿宋_GB2312"/>
                <w:snapToGrid w:val="0"/>
                <w:sz w:val="20"/>
                <w:szCs w:val="20"/>
                <w:lang w:val="en-US" w:eastAsia="zh-CN"/>
              </w:rPr>
              <w:t>46</w:t>
            </w:r>
          </w:p>
        </w:tc>
        <w:tc>
          <w:tcPr>
            <w:tcW w:w="2843"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center"/>
              <w:rPr>
                <w:rFonts w:hint="eastAsia" w:eastAsia="仿宋_GB2312" w:cs="仿宋_GB2312"/>
                <w:snapToGrid w:val="0"/>
                <w:sz w:val="20"/>
                <w:szCs w:val="20"/>
              </w:rPr>
            </w:pPr>
            <w:r>
              <w:rPr>
                <w:rFonts w:hint="eastAsia" w:eastAsia="仿宋_GB2312" w:cs="仿宋_GB2312"/>
                <w:snapToGrid w:val="0"/>
                <w:sz w:val="20"/>
                <w:szCs w:val="20"/>
              </w:rPr>
              <w:t>对企业未按照国家规定提取职工教育经费，或者挪用职工教育经费行为的处罚</w:t>
            </w:r>
          </w:p>
        </w:tc>
        <w:tc>
          <w:tcPr>
            <w:tcW w:w="2662"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center"/>
              <w:rPr>
                <w:rFonts w:eastAsia="仿宋_GB2312" w:cs="仿宋_GB2312"/>
                <w:snapToGrid w:val="0"/>
                <w:sz w:val="20"/>
                <w:szCs w:val="20"/>
              </w:rPr>
            </w:pPr>
          </w:p>
        </w:tc>
        <w:tc>
          <w:tcPr>
            <w:tcW w:w="10407"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left"/>
              <w:rPr>
                <w:rFonts w:hint="eastAsia" w:eastAsia="仿宋_GB2312" w:cs="仿宋_GB2312"/>
                <w:snapToGrid w:val="0"/>
                <w:sz w:val="20"/>
                <w:szCs w:val="20"/>
              </w:rPr>
            </w:pPr>
            <w:r>
              <w:rPr>
                <w:rFonts w:hint="eastAsia" w:eastAsia="仿宋_GB2312" w:cs="仿宋_GB2312"/>
                <w:snapToGrid w:val="0"/>
                <w:sz w:val="20"/>
                <w:szCs w:val="20"/>
              </w:rPr>
              <w:t>【法律】《中华人民共和国就业促进法》（2007年8月30日主席令第70号通过，2015年4月24日修正）第六十七条：违反本法规定，企业未按照国家规定提取职工教育经费，或者挪用职工教育经费的，由劳动行政部门责令改正，并依法给予处罚。</w:t>
            </w:r>
          </w:p>
        </w:tc>
      </w:tr>
      <w:tr>
        <w:tblPrEx>
          <w:tblCellMar>
            <w:top w:w="28" w:type="dxa"/>
            <w:left w:w="28" w:type="dxa"/>
            <w:bottom w:w="28" w:type="dxa"/>
            <w:right w:w="28" w:type="dxa"/>
          </w:tblCellMar>
        </w:tblPrEx>
        <w:trPr>
          <w:trHeight w:val="774" w:hRule="atLeast"/>
          <w:jc w:val="center"/>
        </w:trPr>
        <w:tc>
          <w:tcPr>
            <w:tcW w:w="86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300" w:lineRule="exact"/>
              <w:jc w:val="center"/>
              <w:rPr>
                <w:rFonts w:eastAsia="仿宋_GB2312" w:cs="仿宋_GB2312"/>
                <w:snapToGrid w:val="0"/>
                <w:sz w:val="20"/>
                <w:szCs w:val="20"/>
              </w:rPr>
            </w:pPr>
            <w:r>
              <w:rPr>
                <w:rFonts w:hint="eastAsia" w:eastAsia="仿宋_GB2312" w:cs="仿宋_GB2312"/>
                <w:snapToGrid w:val="0"/>
                <w:sz w:val="20"/>
                <w:szCs w:val="20"/>
              </w:rPr>
              <w:t>47</w:t>
            </w:r>
          </w:p>
        </w:tc>
        <w:tc>
          <w:tcPr>
            <w:tcW w:w="2843"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center"/>
              <w:rPr>
                <w:rFonts w:eastAsia="仿宋_GB2312" w:cs="仿宋_GB2312"/>
                <w:snapToGrid w:val="0"/>
                <w:sz w:val="20"/>
                <w:szCs w:val="20"/>
              </w:rPr>
            </w:pPr>
            <w:r>
              <w:rPr>
                <w:rFonts w:hint="eastAsia" w:eastAsia="仿宋_GB2312" w:cs="仿宋_GB2312"/>
                <w:snapToGrid w:val="0"/>
                <w:sz w:val="20"/>
                <w:szCs w:val="20"/>
              </w:rPr>
              <w:t>对经营性人力资源服务机构开展人力资源服务业务未备案的处罚</w:t>
            </w:r>
          </w:p>
        </w:tc>
        <w:tc>
          <w:tcPr>
            <w:tcW w:w="2662"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center"/>
              <w:rPr>
                <w:rFonts w:eastAsia="仿宋_GB2312" w:cs="仿宋_GB2312"/>
                <w:snapToGrid w:val="0"/>
                <w:sz w:val="20"/>
                <w:szCs w:val="20"/>
              </w:rPr>
            </w:pPr>
          </w:p>
        </w:tc>
        <w:tc>
          <w:tcPr>
            <w:tcW w:w="10407"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left"/>
              <w:rPr>
                <w:rFonts w:eastAsia="仿宋_GB2312" w:cs="仿宋_GB2312"/>
                <w:snapToGrid w:val="0"/>
                <w:sz w:val="20"/>
                <w:szCs w:val="20"/>
              </w:rPr>
            </w:pPr>
            <w:r>
              <w:rPr>
                <w:rFonts w:hint="eastAsia" w:eastAsia="仿宋_GB2312" w:cs="仿宋_GB2312"/>
                <w:snapToGrid w:val="0"/>
                <w:sz w:val="20"/>
                <w:szCs w:val="20"/>
              </w:rPr>
              <w:t>【行政法规】《人力资源市场暂行条例》（2018年6月29日国务院令第700号公布）第四十二条第二款：违反本条例第十八条第二款规定，开展人力资源服务业务未备案，违反本条例第二十条、第二十一条规定，设立分支机构、办理变更或者注销登记未书面报告的，由人力资源社会保障行政部门责令改正；拒不改正的，处5000元以上1万元以下的罚款。</w:t>
            </w:r>
          </w:p>
          <w:p>
            <w:pPr>
              <w:widowControl/>
              <w:adjustRightInd w:val="0"/>
              <w:snapToGrid w:val="0"/>
              <w:spacing w:line="300" w:lineRule="exact"/>
              <w:jc w:val="left"/>
              <w:rPr>
                <w:rFonts w:eastAsia="仿宋_GB2312" w:cs="仿宋_GB2312"/>
                <w:snapToGrid w:val="0"/>
                <w:sz w:val="20"/>
                <w:szCs w:val="20"/>
              </w:rPr>
            </w:pPr>
            <w:r>
              <w:rPr>
                <w:rFonts w:hint="eastAsia" w:eastAsia="仿宋_GB2312" w:cs="仿宋_GB2312"/>
                <w:snapToGrid w:val="0"/>
                <w:sz w:val="20"/>
                <w:szCs w:val="20"/>
              </w:rPr>
              <w:t>第十八条第二款：经营性人力资源服务机构开展人力资源供求信息的收集和发布、就业和创业指导、人力资源管理咨询、人力资源测评、人力资源培训、承接人力资源服务外包等人力资源服务业务的，应当自开展业务之日起15日内向人力资源社会保障行政部门备案。</w:t>
            </w:r>
          </w:p>
        </w:tc>
      </w:tr>
      <w:tr>
        <w:tblPrEx>
          <w:tblCellMar>
            <w:top w:w="28" w:type="dxa"/>
            <w:left w:w="28" w:type="dxa"/>
            <w:bottom w:w="28" w:type="dxa"/>
            <w:right w:w="28" w:type="dxa"/>
          </w:tblCellMar>
        </w:tblPrEx>
        <w:trPr>
          <w:trHeight w:val="774" w:hRule="atLeast"/>
          <w:jc w:val="center"/>
        </w:trPr>
        <w:tc>
          <w:tcPr>
            <w:tcW w:w="86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300" w:lineRule="exact"/>
              <w:jc w:val="center"/>
              <w:rPr>
                <w:rFonts w:eastAsia="仿宋_GB2312" w:cs="仿宋_GB2312"/>
                <w:snapToGrid w:val="0"/>
                <w:sz w:val="20"/>
                <w:szCs w:val="20"/>
              </w:rPr>
            </w:pPr>
            <w:r>
              <w:rPr>
                <w:rFonts w:hint="eastAsia" w:eastAsia="仿宋_GB2312" w:cs="仿宋_GB2312"/>
                <w:snapToGrid w:val="0"/>
                <w:sz w:val="20"/>
                <w:szCs w:val="20"/>
              </w:rPr>
              <w:t>48</w:t>
            </w:r>
          </w:p>
        </w:tc>
        <w:tc>
          <w:tcPr>
            <w:tcW w:w="2843"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center"/>
              <w:rPr>
                <w:rFonts w:eastAsia="仿宋_GB2312" w:cs="仿宋_GB2312"/>
                <w:snapToGrid w:val="0"/>
                <w:sz w:val="20"/>
                <w:szCs w:val="20"/>
              </w:rPr>
            </w:pPr>
            <w:r>
              <w:rPr>
                <w:rFonts w:hint="eastAsia" w:eastAsia="仿宋_GB2312" w:cs="仿宋_GB2312"/>
                <w:snapToGrid w:val="0"/>
                <w:sz w:val="20"/>
                <w:szCs w:val="20"/>
              </w:rPr>
              <w:t>对经营性人力资源服务机构设立分支机构、办理变更或者注销登记未书面报告的处罚</w:t>
            </w:r>
          </w:p>
        </w:tc>
        <w:tc>
          <w:tcPr>
            <w:tcW w:w="2662"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center"/>
              <w:rPr>
                <w:rFonts w:eastAsia="仿宋_GB2312" w:cs="仿宋_GB2312"/>
                <w:snapToGrid w:val="0"/>
                <w:sz w:val="20"/>
                <w:szCs w:val="20"/>
              </w:rPr>
            </w:pPr>
          </w:p>
        </w:tc>
        <w:tc>
          <w:tcPr>
            <w:tcW w:w="10407"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left"/>
              <w:rPr>
                <w:rFonts w:eastAsia="仿宋_GB2312" w:cs="仿宋_GB2312"/>
                <w:snapToGrid w:val="0"/>
                <w:sz w:val="20"/>
                <w:szCs w:val="20"/>
              </w:rPr>
            </w:pPr>
            <w:r>
              <w:rPr>
                <w:rFonts w:hint="eastAsia" w:eastAsia="仿宋_GB2312" w:cs="仿宋_GB2312"/>
                <w:snapToGrid w:val="0"/>
                <w:sz w:val="20"/>
                <w:szCs w:val="20"/>
              </w:rPr>
              <w:t>【行政法规】《人力资源市场暂行条例》（2018年6月29日国务院令第700号公布）第四十二条第二款：违反本条例第十八条第二款规定，开展人力资源服务业务未备案，违反本条例第二十条、第二十一条规定，设立分支机构、办理变更或者注销登记未书面报告的，由人力资源社会保障行政部门责令改正；拒不改正的，处5000元以上2万元以下的罚款。</w:t>
            </w:r>
          </w:p>
          <w:p>
            <w:pPr>
              <w:widowControl/>
              <w:adjustRightInd w:val="0"/>
              <w:snapToGrid w:val="0"/>
              <w:spacing w:line="300" w:lineRule="exact"/>
              <w:jc w:val="left"/>
              <w:rPr>
                <w:rFonts w:eastAsia="仿宋_GB2312" w:cs="仿宋_GB2312"/>
                <w:snapToGrid w:val="0"/>
                <w:sz w:val="20"/>
                <w:szCs w:val="20"/>
              </w:rPr>
            </w:pPr>
            <w:r>
              <w:rPr>
                <w:rFonts w:hint="eastAsia" w:eastAsia="仿宋_GB2312" w:cs="仿宋_GB2312"/>
                <w:snapToGrid w:val="0"/>
                <w:sz w:val="20"/>
                <w:szCs w:val="20"/>
              </w:rPr>
              <w:t>第二十条：经营性人力资源服务机构设立分支机构的，应当自工商登记办理完毕之日起15日内，书面报告分支机构所在地人力资源社会保障行政部门。</w:t>
            </w:r>
          </w:p>
          <w:p>
            <w:pPr>
              <w:widowControl/>
              <w:adjustRightInd w:val="0"/>
              <w:snapToGrid w:val="0"/>
              <w:spacing w:line="300" w:lineRule="exact"/>
              <w:jc w:val="left"/>
              <w:rPr>
                <w:rFonts w:eastAsia="仿宋_GB2312" w:cs="仿宋_GB2312"/>
                <w:snapToGrid w:val="0"/>
                <w:sz w:val="20"/>
                <w:szCs w:val="20"/>
              </w:rPr>
            </w:pPr>
            <w:r>
              <w:rPr>
                <w:rFonts w:hint="eastAsia" w:eastAsia="仿宋_GB2312" w:cs="仿宋_GB2312"/>
                <w:snapToGrid w:val="0"/>
                <w:sz w:val="20"/>
                <w:szCs w:val="20"/>
              </w:rPr>
              <w:t>第二十一条：经营性人力资源服务机构变更名称、住所、法定代表人或者终止经营活动的，应当自工商变更登记或者注销登记办理完毕之日起15日内，书面报告人力资源社会保障行政部门。</w:t>
            </w:r>
          </w:p>
        </w:tc>
      </w:tr>
      <w:tr>
        <w:tblPrEx>
          <w:tblCellMar>
            <w:top w:w="28" w:type="dxa"/>
            <w:left w:w="28" w:type="dxa"/>
            <w:bottom w:w="28" w:type="dxa"/>
            <w:right w:w="28" w:type="dxa"/>
          </w:tblCellMar>
        </w:tblPrEx>
        <w:trPr>
          <w:trHeight w:val="774" w:hRule="atLeast"/>
          <w:jc w:val="center"/>
        </w:trPr>
        <w:tc>
          <w:tcPr>
            <w:tcW w:w="86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300" w:lineRule="exact"/>
              <w:jc w:val="center"/>
              <w:rPr>
                <w:rFonts w:hint="eastAsia" w:eastAsia="仿宋_GB2312" w:cs="仿宋_GB2312"/>
                <w:snapToGrid w:val="0"/>
                <w:sz w:val="20"/>
                <w:szCs w:val="20"/>
              </w:rPr>
            </w:pPr>
            <w:r>
              <w:rPr>
                <w:rFonts w:hint="eastAsia" w:eastAsia="仿宋_GB2312" w:cs="仿宋_GB2312"/>
                <w:snapToGrid w:val="0"/>
                <w:sz w:val="20"/>
                <w:szCs w:val="20"/>
              </w:rPr>
              <w:t>49</w:t>
            </w:r>
          </w:p>
        </w:tc>
        <w:tc>
          <w:tcPr>
            <w:tcW w:w="2843"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center"/>
              <w:rPr>
                <w:rFonts w:hint="eastAsia" w:eastAsia="仿宋_GB2312" w:cs="仿宋_GB2312"/>
                <w:snapToGrid w:val="0"/>
                <w:sz w:val="20"/>
                <w:szCs w:val="20"/>
              </w:rPr>
            </w:pPr>
            <w:r>
              <w:rPr>
                <w:rFonts w:hint="eastAsia" w:eastAsia="仿宋_GB2312" w:cs="仿宋_GB2312"/>
                <w:snapToGrid w:val="0"/>
                <w:sz w:val="20"/>
                <w:szCs w:val="20"/>
              </w:rPr>
              <w:t>对擅自举办民办职业培训学校的处罚</w:t>
            </w:r>
          </w:p>
        </w:tc>
        <w:tc>
          <w:tcPr>
            <w:tcW w:w="2662"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center"/>
              <w:rPr>
                <w:rFonts w:eastAsia="仿宋_GB2312" w:cs="仿宋_GB2312"/>
                <w:snapToGrid w:val="0"/>
                <w:sz w:val="20"/>
                <w:szCs w:val="20"/>
              </w:rPr>
            </w:pPr>
          </w:p>
        </w:tc>
        <w:tc>
          <w:tcPr>
            <w:tcW w:w="10407"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left"/>
              <w:rPr>
                <w:rFonts w:hint="eastAsia" w:eastAsia="仿宋_GB2312" w:cs="仿宋_GB2312"/>
                <w:snapToGrid w:val="0"/>
                <w:sz w:val="20"/>
                <w:szCs w:val="20"/>
              </w:rPr>
            </w:pPr>
            <w:r>
              <w:rPr>
                <w:rFonts w:hint="eastAsia" w:eastAsia="仿宋_GB2312" w:cs="仿宋_GB2312"/>
                <w:snapToGrid w:val="0"/>
                <w:sz w:val="20"/>
                <w:szCs w:val="20"/>
              </w:rPr>
              <w:t>【法律】《中华人民共和国民办教育促进法》（2002年12月28日通过，2018年12月29日主席令第24号第三次修正）第六十四条：违反国家有关规定擅自举办民办学校的，由所在地县级以上地方人民政府教育行政部门或者人力资源社会保障行政部门会同公安、民政或者市场监督管理等有关部门责令停止办学、退还所收费用，并对举办者处违法所得一倍以上五倍以下罚款；构成违反社会治安管理行为的，由公安机关依法给予治安管理处罚；构成犯罪的，依法追究刑事责任。</w:t>
            </w:r>
          </w:p>
        </w:tc>
      </w:tr>
      <w:tr>
        <w:tblPrEx>
          <w:tblCellMar>
            <w:top w:w="28" w:type="dxa"/>
            <w:left w:w="28" w:type="dxa"/>
            <w:bottom w:w="28" w:type="dxa"/>
            <w:right w:w="28" w:type="dxa"/>
          </w:tblCellMar>
        </w:tblPrEx>
        <w:trPr>
          <w:trHeight w:val="774" w:hRule="atLeast"/>
          <w:jc w:val="center"/>
        </w:trPr>
        <w:tc>
          <w:tcPr>
            <w:tcW w:w="86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300" w:lineRule="exact"/>
              <w:jc w:val="center"/>
              <w:rPr>
                <w:rFonts w:eastAsia="仿宋_GB2312" w:cs="仿宋_GB2312"/>
                <w:snapToGrid w:val="0"/>
                <w:sz w:val="20"/>
                <w:szCs w:val="20"/>
              </w:rPr>
            </w:pPr>
            <w:r>
              <w:rPr>
                <w:rFonts w:hint="eastAsia" w:eastAsia="仿宋_GB2312" w:cs="仿宋_GB2312"/>
                <w:snapToGrid w:val="0"/>
                <w:sz w:val="20"/>
                <w:szCs w:val="20"/>
              </w:rPr>
              <w:t>50</w:t>
            </w:r>
          </w:p>
        </w:tc>
        <w:tc>
          <w:tcPr>
            <w:tcW w:w="2843"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center"/>
              <w:rPr>
                <w:rFonts w:eastAsia="仿宋_GB2312" w:cs="仿宋_GB2312"/>
                <w:snapToGrid w:val="0"/>
                <w:sz w:val="20"/>
                <w:szCs w:val="20"/>
              </w:rPr>
            </w:pPr>
            <w:r>
              <w:rPr>
                <w:rFonts w:hint="eastAsia" w:eastAsia="仿宋_GB2312" w:cs="仿宋_GB2312"/>
                <w:snapToGrid w:val="0"/>
                <w:sz w:val="20"/>
                <w:szCs w:val="20"/>
              </w:rPr>
              <w:t>对民办职业培训学校违反规定，擅自改变学校组织形式、管理混乱、虚开证明、恶意终止办学、挪用办学经费等行为的处罚</w:t>
            </w:r>
          </w:p>
        </w:tc>
        <w:tc>
          <w:tcPr>
            <w:tcW w:w="2662"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center"/>
              <w:rPr>
                <w:rFonts w:eastAsia="仿宋_GB2312" w:cs="仿宋_GB2312"/>
                <w:snapToGrid w:val="0"/>
                <w:sz w:val="20"/>
                <w:szCs w:val="20"/>
              </w:rPr>
            </w:pPr>
          </w:p>
        </w:tc>
        <w:tc>
          <w:tcPr>
            <w:tcW w:w="10407"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left"/>
              <w:rPr>
                <w:rFonts w:eastAsia="仿宋_GB2312" w:cs="仿宋_GB2312"/>
                <w:snapToGrid w:val="0"/>
                <w:sz w:val="20"/>
                <w:szCs w:val="20"/>
              </w:rPr>
            </w:pPr>
            <w:r>
              <w:rPr>
                <w:rFonts w:hint="eastAsia" w:eastAsia="仿宋_GB2312" w:cs="仿宋_GB2312"/>
                <w:snapToGrid w:val="0"/>
                <w:sz w:val="20"/>
                <w:szCs w:val="20"/>
              </w:rPr>
              <w:t>1.【法律】《中华人民共和国民办教育促进法》（2002年12月28日通过，2018年12月29日主席令第24号第三次修正）第六十二条：民办学校有下列行为之一的，由县级以上人民政府教育行政部门、人力资源社会保障行政部门或者其他有关部门责令限期改正，并予以警告；有违法所得的，退还所收费用后没收违法所得；情节严重的，责令停止招生、吊销办学许可证；构成犯罪的，依法追究刑事责任：（一）擅自分立、合并民办学校的；（二）擅自改变民办学校名称、层次、类别和举办者的；（三）发布虚假招生简章或者广告，骗取钱财的；（四）非法颁发或者伪造学历证书、结业证书、培训证书、职业资格证书的；（五）管理混乱严重影响教育教学，产生恶劣社会影响的；（六）提交虚假证明文件或者采取其他欺诈手段隐瞒重要事实骗取办学许可证的；（七）伪造、变造、买卖、出租、出借办学许可证的；（八）恶意终止办学、抽逃资金或者挪用办学经费的。</w:t>
            </w:r>
          </w:p>
          <w:p>
            <w:pPr>
              <w:widowControl/>
              <w:adjustRightInd w:val="0"/>
              <w:snapToGrid w:val="0"/>
              <w:spacing w:line="300" w:lineRule="exact"/>
              <w:jc w:val="left"/>
              <w:rPr>
                <w:rFonts w:eastAsia="仿宋_GB2312" w:cs="仿宋_GB2312"/>
                <w:snapToGrid w:val="0"/>
                <w:sz w:val="20"/>
                <w:szCs w:val="20"/>
              </w:rPr>
            </w:pPr>
            <w:r>
              <w:rPr>
                <w:rFonts w:hint="eastAsia" w:eastAsia="仿宋_GB2312" w:cs="仿宋_GB2312"/>
                <w:snapToGrid w:val="0"/>
                <w:sz w:val="20"/>
                <w:szCs w:val="20"/>
              </w:rPr>
              <w:t>2.【行政法规】《民办教育促进法实施条例》（2004年3月5日国务院令第399号，2021年4月7日国务院令第741号修订）第六十三条：民办学校有下列情形之一的，依照民办教育促进法第六十二条规定给予处罚：（一）违背国家教育方针，偏离社会主义办学方向，或者未保障学校党组织履行职责的；（二）违反法律、行政法规和国家有关规定开展教育教学活动的；（三）理事会、董事会或者其他形式决策机构未依法履行职责的；（四）教学条件明显不能满足教学要求、教育教学质量低下，未及时采取措施的；（五）校舍、其他教育教学设施设备存在重大安全隐患，未及时采取措施的；（六）侵犯受教育者的合法权益，产生恶劣社会影响的；（七）违反国家规定聘任、解聘教师，或者未依法保障教职工待遇的；（八）违反规定招生，或者在招生过程中弄虚作假的；（九）超出办学许可范围，擅自改变办学地址或者设立分校的；（十）未依法履行公示办学条件和教育质量有关材料、财务状况等信息披露义务，或者公示的材料不真实的；（十一）未按照国家统一的会计制度进行会计核算、编制财务会计报告，财务、资产管理混乱，或者违反法律、法规增加收费项目、提高收费标准的；（十二）有其他管理混乱严重影响教育教学的行为的。法律、行政法规对前款规定情形的处罚另有规定的，从其规定”。第六十四条第一款：“民办学校有民办教育促进法第六十二条或者本条例第六十三条规定的违法情形的，由县级以上人民政府教育行政部门、人力资源社会保障行政部门或者其他有关部门依据职责分工对学校决策机构负责人、校长及直接责任人予以警告……。</w:t>
            </w:r>
          </w:p>
        </w:tc>
      </w:tr>
      <w:tr>
        <w:tblPrEx>
          <w:tblCellMar>
            <w:top w:w="28" w:type="dxa"/>
            <w:left w:w="28" w:type="dxa"/>
            <w:bottom w:w="28" w:type="dxa"/>
            <w:right w:w="28" w:type="dxa"/>
          </w:tblCellMar>
        </w:tblPrEx>
        <w:trPr>
          <w:trHeight w:val="774" w:hRule="atLeast"/>
          <w:jc w:val="center"/>
        </w:trPr>
        <w:tc>
          <w:tcPr>
            <w:tcW w:w="86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300" w:lineRule="exact"/>
              <w:jc w:val="center"/>
              <w:rPr>
                <w:rFonts w:eastAsia="仿宋_GB2312" w:cs="仿宋_GB2312"/>
                <w:snapToGrid w:val="0"/>
                <w:sz w:val="20"/>
                <w:szCs w:val="20"/>
              </w:rPr>
            </w:pPr>
            <w:r>
              <w:rPr>
                <w:rFonts w:hint="eastAsia" w:eastAsia="仿宋_GB2312" w:cs="仿宋_GB2312"/>
                <w:snapToGrid w:val="0"/>
                <w:sz w:val="20"/>
                <w:szCs w:val="20"/>
              </w:rPr>
              <w:t>51</w:t>
            </w:r>
          </w:p>
        </w:tc>
        <w:tc>
          <w:tcPr>
            <w:tcW w:w="2843"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center"/>
              <w:rPr>
                <w:rFonts w:eastAsia="仿宋_GB2312" w:cs="仿宋_GB2312"/>
                <w:snapToGrid w:val="0"/>
                <w:sz w:val="20"/>
                <w:szCs w:val="20"/>
              </w:rPr>
            </w:pPr>
            <w:r>
              <w:rPr>
                <w:rFonts w:hint="eastAsia" w:eastAsia="仿宋_GB2312" w:cs="仿宋_GB2312"/>
                <w:snapToGrid w:val="0"/>
                <w:sz w:val="20"/>
                <w:szCs w:val="20"/>
              </w:rPr>
              <w:t>对专业技术人员继续教育机构违反规定，未认真实施继续教育教学计划、公开继续教育的范围、内容、收费项目及标准等行为的处罚</w:t>
            </w:r>
          </w:p>
        </w:tc>
        <w:tc>
          <w:tcPr>
            <w:tcW w:w="2662"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center"/>
              <w:rPr>
                <w:rFonts w:eastAsia="仿宋_GB2312" w:cs="仿宋_GB2312"/>
                <w:snapToGrid w:val="0"/>
                <w:sz w:val="20"/>
                <w:szCs w:val="20"/>
              </w:rPr>
            </w:pPr>
          </w:p>
        </w:tc>
        <w:tc>
          <w:tcPr>
            <w:tcW w:w="10407"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left"/>
              <w:rPr>
                <w:rFonts w:eastAsia="仿宋_GB2312" w:cs="仿宋_GB2312"/>
                <w:snapToGrid w:val="0"/>
                <w:sz w:val="20"/>
                <w:szCs w:val="20"/>
              </w:rPr>
            </w:pPr>
            <w:r>
              <w:rPr>
                <w:rFonts w:hint="eastAsia" w:eastAsia="仿宋_GB2312" w:cs="仿宋_GB2312"/>
                <w:snapToGrid w:val="0"/>
                <w:sz w:val="20"/>
                <w:szCs w:val="20"/>
              </w:rPr>
              <w:t>【部门规章】《专业技术人员继续教育规定》（2015年8月13日人力资源社会保障部令第25号公布）第二十九条：继续教育机构违反本规定第十九条第一款规定的，由人力资源社会保障行政部门或者有关行业主管部门责令改正，给予警告。</w:t>
            </w:r>
          </w:p>
          <w:p>
            <w:pPr>
              <w:widowControl/>
              <w:adjustRightInd w:val="0"/>
              <w:snapToGrid w:val="0"/>
              <w:spacing w:line="300" w:lineRule="exact"/>
              <w:jc w:val="left"/>
              <w:rPr>
                <w:rFonts w:eastAsia="仿宋_GB2312" w:cs="仿宋_GB2312"/>
                <w:snapToGrid w:val="0"/>
                <w:sz w:val="20"/>
                <w:szCs w:val="20"/>
              </w:rPr>
            </w:pPr>
            <w:r>
              <w:rPr>
                <w:rFonts w:hint="eastAsia" w:eastAsia="仿宋_GB2312" w:cs="仿宋_GB2312"/>
                <w:snapToGrid w:val="0"/>
                <w:sz w:val="20"/>
                <w:szCs w:val="20"/>
              </w:rPr>
              <w:t>第十九条第一款：继续教育机构应当认真实施继续教育教学计划，向社会公开继续教育的范围、内容、收费项目及标准等情况，建立教学档案，根据考试考核结果如实出具专业技术人员参加继续教育的证明。</w:t>
            </w:r>
          </w:p>
        </w:tc>
      </w:tr>
      <w:tr>
        <w:tblPrEx>
          <w:tblCellMar>
            <w:top w:w="28" w:type="dxa"/>
            <w:left w:w="28" w:type="dxa"/>
            <w:bottom w:w="28" w:type="dxa"/>
            <w:right w:w="28" w:type="dxa"/>
          </w:tblCellMar>
        </w:tblPrEx>
        <w:trPr>
          <w:trHeight w:val="774" w:hRule="atLeast"/>
          <w:jc w:val="center"/>
        </w:trPr>
        <w:tc>
          <w:tcPr>
            <w:tcW w:w="86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300" w:lineRule="exact"/>
              <w:jc w:val="center"/>
              <w:rPr>
                <w:rFonts w:eastAsia="仿宋_GB2312" w:cs="仿宋_GB2312"/>
                <w:snapToGrid w:val="0"/>
                <w:sz w:val="20"/>
                <w:szCs w:val="20"/>
              </w:rPr>
            </w:pPr>
            <w:r>
              <w:rPr>
                <w:rFonts w:hint="eastAsia" w:eastAsia="仿宋_GB2312" w:cs="仿宋_GB2312"/>
                <w:snapToGrid w:val="0"/>
                <w:sz w:val="20"/>
                <w:szCs w:val="20"/>
              </w:rPr>
              <w:t>52</w:t>
            </w:r>
          </w:p>
        </w:tc>
        <w:tc>
          <w:tcPr>
            <w:tcW w:w="2843"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center"/>
              <w:rPr>
                <w:rFonts w:eastAsia="仿宋_GB2312" w:cs="仿宋_GB2312"/>
                <w:snapToGrid w:val="0"/>
                <w:sz w:val="20"/>
                <w:szCs w:val="20"/>
              </w:rPr>
            </w:pPr>
            <w:r>
              <w:rPr>
                <w:rFonts w:hint="eastAsia" w:eastAsia="仿宋_GB2312" w:cs="仿宋_GB2312"/>
                <w:snapToGrid w:val="0"/>
                <w:sz w:val="20"/>
                <w:szCs w:val="20"/>
              </w:rPr>
              <w:t>对组织和个人非法提供、复制、公布、出售或者变相交易社会保险个人权益记录的处罚</w:t>
            </w:r>
          </w:p>
        </w:tc>
        <w:tc>
          <w:tcPr>
            <w:tcW w:w="2662"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center"/>
              <w:rPr>
                <w:rFonts w:eastAsia="仿宋_GB2312" w:cs="仿宋_GB2312"/>
                <w:snapToGrid w:val="0"/>
                <w:sz w:val="20"/>
                <w:szCs w:val="20"/>
              </w:rPr>
            </w:pPr>
          </w:p>
        </w:tc>
        <w:tc>
          <w:tcPr>
            <w:tcW w:w="10407"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left"/>
              <w:rPr>
                <w:rFonts w:eastAsia="仿宋_GB2312" w:cs="仿宋_GB2312"/>
                <w:snapToGrid w:val="0"/>
                <w:sz w:val="20"/>
                <w:szCs w:val="20"/>
              </w:rPr>
            </w:pPr>
            <w:r>
              <w:rPr>
                <w:rFonts w:hint="eastAsia" w:eastAsia="仿宋_GB2312" w:cs="仿宋_GB2312"/>
                <w:snapToGrid w:val="0"/>
                <w:sz w:val="20"/>
                <w:szCs w:val="20"/>
              </w:rPr>
              <w:t>【部门规章】《社会保险个人权益记录管理办法》（2011年6月29日人力资源社会保障部令第14号公布）第三十条：任何组织和个人非法提供、复制、公布、出售或者变相交易社会保险个人权益记录，有违法所得的，由人力资源社会保障行政部门没收违法所得；属于社会保险服务机构、信息技术服务商的，可由社会保险经办机构与其解除服务协议；依法对直接负责的主管人员和其他直接责任人员给予处分；给社会保险基金、用人单位或者个人造成损失的，依法承担赔偿责任；构成违反治安管理行为的，由公安机关依法予以处罚；构成犯罪的，依法追究刑事责任……。</w:t>
            </w:r>
          </w:p>
        </w:tc>
      </w:tr>
      <w:tr>
        <w:tblPrEx>
          <w:tblCellMar>
            <w:top w:w="28" w:type="dxa"/>
            <w:left w:w="28" w:type="dxa"/>
            <w:bottom w:w="28" w:type="dxa"/>
            <w:right w:w="28" w:type="dxa"/>
          </w:tblCellMar>
        </w:tblPrEx>
        <w:trPr>
          <w:trHeight w:val="774" w:hRule="atLeast"/>
          <w:jc w:val="center"/>
        </w:trPr>
        <w:tc>
          <w:tcPr>
            <w:tcW w:w="86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300" w:lineRule="exact"/>
              <w:jc w:val="center"/>
              <w:rPr>
                <w:rFonts w:eastAsia="仿宋_GB2312" w:cs="仿宋_GB2312"/>
                <w:snapToGrid w:val="0"/>
                <w:sz w:val="20"/>
                <w:szCs w:val="20"/>
              </w:rPr>
            </w:pPr>
            <w:r>
              <w:rPr>
                <w:rFonts w:hint="eastAsia" w:eastAsia="仿宋_GB2312" w:cs="仿宋_GB2312"/>
                <w:snapToGrid w:val="0"/>
                <w:sz w:val="20"/>
                <w:szCs w:val="20"/>
              </w:rPr>
              <w:t>53</w:t>
            </w:r>
          </w:p>
        </w:tc>
        <w:tc>
          <w:tcPr>
            <w:tcW w:w="2843"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center"/>
              <w:rPr>
                <w:rFonts w:eastAsia="仿宋_GB2312" w:cs="仿宋_GB2312"/>
                <w:snapToGrid w:val="0"/>
                <w:sz w:val="20"/>
                <w:szCs w:val="20"/>
              </w:rPr>
            </w:pPr>
            <w:r>
              <w:rPr>
                <w:rFonts w:hint="eastAsia" w:eastAsia="仿宋_GB2312" w:cs="仿宋_GB2312"/>
                <w:snapToGrid w:val="0"/>
                <w:sz w:val="20"/>
                <w:szCs w:val="20"/>
              </w:rPr>
              <w:t>对用人单位以民族、性别、宗教信仰为由拒绝聘用或者提高聘用标准的，招聘不得招聘人员的，以及向应聘者收取费用或采取欺诈等手段谋取非法利益的处罚</w:t>
            </w:r>
          </w:p>
        </w:tc>
        <w:tc>
          <w:tcPr>
            <w:tcW w:w="2662"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center"/>
              <w:rPr>
                <w:rFonts w:eastAsia="仿宋_GB2312" w:cs="仿宋_GB2312"/>
                <w:snapToGrid w:val="0"/>
                <w:sz w:val="20"/>
                <w:szCs w:val="20"/>
              </w:rPr>
            </w:pPr>
          </w:p>
        </w:tc>
        <w:tc>
          <w:tcPr>
            <w:tcW w:w="10407"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left"/>
              <w:rPr>
                <w:rFonts w:eastAsia="仿宋_GB2312" w:cs="仿宋_GB2312"/>
                <w:snapToGrid w:val="0"/>
                <w:sz w:val="20"/>
                <w:szCs w:val="20"/>
              </w:rPr>
            </w:pPr>
            <w:r>
              <w:rPr>
                <w:rFonts w:hint="eastAsia" w:eastAsia="仿宋_GB2312" w:cs="仿宋_GB2312"/>
                <w:snapToGrid w:val="0"/>
                <w:sz w:val="20"/>
                <w:szCs w:val="20"/>
              </w:rPr>
              <w:t>【部门规章】《人才市场管理规定》（2001年9月11日人事部、国家工商行政管理总局令第1号公布，2019年12月31日第四次修订）第三十六条：用人单位违反本规定，以民族、性别、宗教信仰为由拒绝聘用或者提高聘用标准的，招聘不得招聘人员的，以及向应聘者收取费用或采取欺诈等手段谋取非法利益的，由县级以上政府人事行政部门责令改正；情节严重的，并处10000元以下罚款。</w:t>
            </w:r>
          </w:p>
        </w:tc>
      </w:tr>
      <w:tr>
        <w:tblPrEx>
          <w:tblCellMar>
            <w:top w:w="28" w:type="dxa"/>
            <w:left w:w="28" w:type="dxa"/>
            <w:bottom w:w="28" w:type="dxa"/>
            <w:right w:w="28" w:type="dxa"/>
          </w:tblCellMar>
        </w:tblPrEx>
        <w:trPr>
          <w:trHeight w:val="774" w:hRule="atLeast"/>
          <w:jc w:val="center"/>
        </w:trPr>
        <w:tc>
          <w:tcPr>
            <w:tcW w:w="86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300" w:lineRule="exact"/>
              <w:jc w:val="center"/>
              <w:rPr>
                <w:rFonts w:hint="eastAsia" w:eastAsia="仿宋_GB2312" w:cs="仿宋_GB2312"/>
                <w:snapToGrid w:val="0"/>
                <w:sz w:val="20"/>
                <w:szCs w:val="20"/>
              </w:rPr>
            </w:pPr>
            <w:r>
              <w:rPr>
                <w:rFonts w:hint="eastAsia" w:eastAsia="仿宋_GB2312" w:cs="仿宋_GB2312"/>
                <w:snapToGrid w:val="0"/>
                <w:sz w:val="20"/>
                <w:szCs w:val="20"/>
              </w:rPr>
              <w:t>54</w:t>
            </w:r>
          </w:p>
        </w:tc>
        <w:tc>
          <w:tcPr>
            <w:tcW w:w="2843"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center"/>
              <w:rPr>
                <w:rFonts w:hint="eastAsia" w:eastAsia="仿宋_GB2312" w:cs="仿宋_GB2312"/>
                <w:snapToGrid w:val="0"/>
                <w:sz w:val="20"/>
                <w:szCs w:val="20"/>
              </w:rPr>
            </w:pPr>
            <w:r>
              <w:rPr>
                <w:rFonts w:hint="eastAsia" w:eastAsia="仿宋_GB2312" w:cs="仿宋_GB2312"/>
                <w:snapToGrid w:val="0"/>
                <w:sz w:val="20"/>
                <w:szCs w:val="20"/>
              </w:rPr>
              <w:t>对通过不实承诺取得人力资源服务许可的处罚</w:t>
            </w:r>
          </w:p>
        </w:tc>
        <w:tc>
          <w:tcPr>
            <w:tcW w:w="2662"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center"/>
              <w:rPr>
                <w:rFonts w:eastAsia="仿宋_GB2312" w:cs="仿宋_GB2312"/>
                <w:snapToGrid w:val="0"/>
                <w:sz w:val="20"/>
                <w:szCs w:val="20"/>
              </w:rPr>
            </w:pPr>
          </w:p>
        </w:tc>
        <w:tc>
          <w:tcPr>
            <w:tcW w:w="10407"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left"/>
              <w:rPr>
                <w:rFonts w:eastAsia="仿宋_GB2312" w:cs="仿宋_GB2312"/>
                <w:snapToGrid w:val="0"/>
                <w:sz w:val="20"/>
                <w:szCs w:val="20"/>
              </w:rPr>
            </w:pPr>
            <w:r>
              <w:rPr>
                <w:rFonts w:hint="eastAsia" w:eastAsia="仿宋_GB2312" w:cs="仿宋_GB2312"/>
                <w:snapToGrid w:val="0"/>
                <w:sz w:val="20"/>
                <w:szCs w:val="20"/>
              </w:rPr>
              <w:t>【地方性法规】《广西壮族自治区人力资源市场条例》（2022年3月24日广西第十三届人大常委会第二十八次会议通过）第五十一条：违反本条例第二十六条第二款规定，通过不实承诺取得人力资源服务许可的，由登记地的设区的市或者县级人民政府人力资源社会保障行政部门依法撤销其人力资源服务许可证，予以关闭或者责令停止从事职业中介活动；有违法所得的，除依法应当退赔的外，没收违法所得，并处一万元以上五万元以下的罚款；</w:t>
            </w:r>
          </w:p>
          <w:p>
            <w:pPr>
              <w:widowControl/>
              <w:adjustRightInd w:val="0"/>
              <w:snapToGrid w:val="0"/>
              <w:spacing w:line="300" w:lineRule="exact"/>
              <w:jc w:val="left"/>
              <w:rPr>
                <w:rFonts w:hint="eastAsia" w:eastAsia="仿宋_GB2312" w:cs="仿宋_GB2312"/>
                <w:snapToGrid w:val="0"/>
                <w:sz w:val="20"/>
                <w:szCs w:val="20"/>
              </w:rPr>
            </w:pPr>
            <w:r>
              <w:rPr>
                <w:rFonts w:hint="eastAsia" w:eastAsia="仿宋_GB2312" w:cs="仿宋_GB2312"/>
                <w:snapToGrid w:val="0"/>
                <w:sz w:val="20"/>
                <w:szCs w:val="20"/>
              </w:rPr>
              <w:t>第二十六条第二款：申请人通过告知承诺制方式申请办理人力资源服务许可的，应当如实签署告知承诺书，并对承诺的真实性、合法性负责；申请人书面承诺符合告知承诺制要求并按照规定提交材料的，人力资源社会保障行政部门应当当场作出行政许可决定。</w:t>
            </w:r>
          </w:p>
        </w:tc>
      </w:tr>
      <w:tr>
        <w:tblPrEx>
          <w:tblCellMar>
            <w:top w:w="28" w:type="dxa"/>
            <w:left w:w="28" w:type="dxa"/>
            <w:bottom w:w="28" w:type="dxa"/>
            <w:right w:w="28" w:type="dxa"/>
          </w:tblCellMar>
        </w:tblPrEx>
        <w:trPr>
          <w:trHeight w:val="774" w:hRule="atLeast"/>
          <w:jc w:val="center"/>
        </w:trPr>
        <w:tc>
          <w:tcPr>
            <w:tcW w:w="86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300" w:lineRule="exact"/>
              <w:jc w:val="center"/>
              <w:rPr>
                <w:rFonts w:hint="eastAsia" w:eastAsia="仿宋_GB2312" w:cs="仿宋_GB2312"/>
                <w:snapToGrid w:val="0"/>
                <w:sz w:val="20"/>
                <w:szCs w:val="20"/>
              </w:rPr>
            </w:pPr>
            <w:r>
              <w:rPr>
                <w:rFonts w:hint="eastAsia" w:eastAsia="仿宋_GB2312" w:cs="仿宋_GB2312"/>
                <w:snapToGrid w:val="0"/>
                <w:sz w:val="20"/>
                <w:szCs w:val="20"/>
              </w:rPr>
              <w:t>55</w:t>
            </w:r>
          </w:p>
        </w:tc>
        <w:tc>
          <w:tcPr>
            <w:tcW w:w="2843"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center"/>
              <w:rPr>
                <w:rFonts w:hint="eastAsia" w:eastAsia="仿宋_GB2312" w:cs="仿宋_GB2312"/>
                <w:snapToGrid w:val="0"/>
                <w:sz w:val="20"/>
                <w:szCs w:val="20"/>
              </w:rPr>
            </w:pPr>
            <w:r>
              <w:rPr>
                <w:rFonts w:hint="eastAsia" w:eastAsia="仿宋_GB2312" w:cs="仿宋_GB2312"/>
                <w:snapToGrid w:val="0"/>
                <w:sz w:val="20"/>
                <w:szCs w:val="20"/>
              </w:rPr>
              <w:t>对出借、出租人力资源服务许可证的处罚</w:t>
            </w:r>
          </w:p>
        </w:tc>
        <w:tc>
          <w:tcPr>
            <w:tcW w:w="2662"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center"/>
              <w:rPr>
                <w:rFonts w:eastAsia="仿宋_GB2312" w:cs="仿宋_GB2312"/>
                <w:snapToGrid w:val="0"/>
                <w:sz w:val="20"/>
                <w:szCs w:val="20"/>
              </w:rPr>
            </w:pPr>
          </w:p>
        </w:tc>
        <w:tc>
          <w:tcPr>
            <w:tcW w:w="10407"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left"/>
              <w:rPr>
                <w:rFonts w:eastAsia="仿宋_GB2312" w:cs="仿宋_GB2312"/>
                <w:snapToGrid w:val="0"/>
                <w:sz w:val="20"/>
                <w:szCs w:val="20"/>
              </w:rPr>
            </w:pPr>
            <w:r>
              <w:rPr>
                <w:rFonts w:hint="eastAsia" w:eastAsia="仿宋_GB2312" w:cs="仿宋_GB2312"/>
                <w:snapToGrid w:val="0"/>
                <w:sz w:val="20"/>
                <w:szCs w:val="20"/>
              </w:rPr>
              <w:t>【地方性法规】《广西壮族自治区人力资源市场条例》（2022年3月24日广西第十三届人大常委会第二十八次会议通过）第五十二条：违反本条例第三十五条第三项规定，出借、出租人力资源服务许可证的，由登记地的设区的市或者县级人民政府人力资源社会保障行政部门责令改正；有违法所得的，除依法应当退赔的外，没收违法所得，并处一万元以上五万元以下的罚款；情节严重的，吊销人力资源服务许可证；</w:t>
            </w:r>
          </w:p>
          <w:p>
            <w:pPr>
              <w:widowControl/>
              <w:adjustRightInd w:val="0"/>
              <w:snapToGrid w:val="0"/>
              <w:spacing w:line="300" w:lineRule="exact"/>
              <w:jc w:val="left"/>
              <w:rPr>
                <w:rFonts w:hint="eastAsia" w:eastAsia="仿宋_GB2312" w:cs="仿宋_GB2312"/>
                <w:snapToGrid w:val="0"/>
                <w:sz w:val="20"/>
                <w:szCs w:val="20"/>
              </w:rPr>
            </w:pPr>
            <w:r>
              <w:rPr>
                <w:rFonts w:hint="eastAsia" w:eastAsia="仿宋_GB2312" w:cs="仿宋_GB2312"/>
                <w:snapToGrid w:val="0"/>
                <w:sz w:val="20"/>
                <w:szCs w:val="20"/>
              </w:rPr>
              <w:t>第三十五条第三项：人力资源服务机构不得有下列行为：……（三）伪造、涂改、出借、出租、转让人力资源服务许可证……。</w:t>
            </w:r>
          </w:p>
        </w:tc>
      </w:tr>
      <w:tr>
        <w:tblPrEx>
          <w:tblCellMar>
            <w:top w:w="28" w:type="dxa"/>
            <w:left w:w="28" w:type="dxa"/>
            <w:bottom w:w="28" w:type="dxa"/>
            <w:right w:w="28" w:type="dxa"/>
          </w:tblCellMar>
        </w:tblPrEx>
        <w:trPr>
          <w:trHeight w:val="774" w:hRule="atLeast"/>
          <w:jc w:val="center"/>
        </w:trPr>
        <w:tc>
          <w:tcPr>
            <w:tcW w:w="86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300" w:lineRule="exact"/>
              <w:jc w:val="center"/>
              <w:rPr>
                <w:rFonts w:eastAsia="仿宋_GB2312" w:cs="仿宋_GB2312"/>
                <w:snapToGrid w:val="0"/>
                <w:sz w:val="20"/>
                <w:szCs w:val="20"/>
              </w:rPr>
            </w:pPr>
            <w:r>
              <w:rPr>
                <w:rFonts w:hint="eastAsia" w:eastAsia="仿宋_GB2312" w:cs="仿宋_GB2312"/>
                <w:snapToGrid w:val="0"/>
                <w:sz w:val="20"/>
                <w:szCs w:val="20"/>
              </w:rPr>
              <w:t>56</w:t>
            </w:r>
          </w:p>
        </w:tc>
        <w:tc>
          <w:tcPr>
            <w:tcW w:w="2843"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center"/>
              <w:rPr>
                <w:rFonts w:eastAsia="仿宋_GB2312" w:cs="仿宋_GB2312"/>
                <w:snapToGrid w:val="0"/>
                <w:sz w:val="20"/>
                <w:szCs w:val="20"/>
              </w:rPr>
            </w:pPr>
            <w:r>
              <w:rPr>
                <w:rFonts w:hint="eastAsia" w:eastAsia="仿宋_GB2312" w:cs="仿宋_GB2312"/>
                <w:snapToGrid w:val="0"/>
                <w:sz w:val="20"/>
                <w:szCs w:val="20"/>
              </w:rPr>
              <w:t>对娱乐场所招用未成年人的处罚</w:t>
            </w:r>
          </w:p>
        </w:tc>
        <w:tc>
          <w:tcPr>
            <w:tcW w:w="2662"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center"/>
              <w:rPr>
                <w:rFonts w:eastAsia="仿宋_GB2312" w:cs="仿宋_GB2312"/>
                <w:snapToGrid w:val="0"/>
                <w:sz w:val="20"/>
                <w:szCs w:val="20"/>
              </w:rPr>
            </w:pPr>
          </w:p>
        </w:tc>
        <w:tc>
          <w:tcPr>
            <w:tcW w:w="10407"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left"/>
              <w:rPr>
                <w:rFonts w:eastAsia="仿宋_GB2312" w:cs="仿宋_GB2312"/>
                <w:snapToGrid w:val="0"/>
                <w:sz w:val="20"/>
                <w:szCs w:val="20"/>
              </w:rPr>
            </w:pPr>
            <w:r>
              <w:rPr>
                <w:rFonts w:hint="eastAsia" w:eastAsia="仿宋_GB2312" w:cs="仿宋_GB2312"/>
                <w:snapToGrid w:val="0"/>
                <w:sz w:val="20"/>
                <w:szCs w:val="20"/>
              </w:rPr>
              <w:t>【行政法规】《娱乐场所管理条例》（2016年1月13日国务院令第458号）第五十二条：娱乐场所招用未成年人的，由劳动保障行政部门责令改正，并按照每招用一名未成年人每月处5000元罚款的标准给予处罚。</w:t>
            </w:r>
          </w:p>
        </w:tc>
      </w:tr>
      <w:tr>
        <w:tblPrEx>
          <w:tblCellMar>
            <w:top w:w="28" w:type="dxa"/>
            <w:left w:w="28" w:type="dxa"/>
            <w:bottom w:w="28" w:type="dxa"/>
            <w:right w:w="28" w:type="dxa"/>
          </w:tblCellMar>
        </w:tblPrEx>
        <w:trPr>
          <w:trHeight w:val="774" w:hRule="atLeast"/>
          <w:jc w:val="center"/>
        </w:trPr>
        <w:tc>
          <w:tcPr>
            <w:tcW w:w="86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300" w:lineRule="exact"/>
              <w:jc w:val="center"/>
              <w:rPr>
                <w:rFonts w:eastAsia="仿宋_GB2312" w:cs="仿宋_GB2312"/>
                <w:snapToGrid w:val="0"/>
                <w:sz w:val="20"/>
                <w:szCs w:val="20"/>
              </w:rPr>
            </w:pPr>
            <w:r>
              <w:rPr>
                <w:rFonts w:hint="eastAsia" w:eastAsia="仿宋_GB2312" w:cs="仿宋_GB2312"/>
                <w:snapToGrid w:val="0"/>
                <w:sz w:val="20"/>
                <w:szCs w:val="20"/>
              </w:rPr>
              <w:t>57</w:t>
            </w:r>
          </w:p>
        </w:tc>
        <w:tc>
          <w:tcPr>
            <w:tcW w:w="2843"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center"/>
              <w:rPr>
                <w:rFonts w:eastAsia="仿宋_GB2312" w:cs="仿宋_GB2312"/>
                <w:snapToGrid w:val="0"/>
                <w:sz w:val="20"/>
                <w:szCs w:val="20"/>
              </w:rPr>
            </w:pPr>
            <w:r>
              <w:rPr>
                <w:rFonts w:hint="eastAsia" w:eastAsia="仿宋_GB2312" w:cs="仿宋_GB2312"/>
                <w:snapToGrid w:val="0"/>
                <w:sz w:val="20"/>
                <w:szCs w:val="20"/>
              </w:rPr>
              <w:t>对施工总承包单位未按规定开设或者使用农民工工资专用账户的处罚</w:t>
            </w:r>
          </w:p>
        </w:tc>
        <w:tc>
          <w:tcPr>
            <w:tcW w:w="2662"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center"/>
              <w:rPr>
                <w:rFonts w:eastAsia="仿宋_GB2312" w:cs="仿宋_GB2312"/>
                <w:snapToGrid w:val="0"/>
                <w:sz w:val="20"/>
                <w:szCs w:val="20"/>
              </w:rPr>
            </w:pPr>
          </w:p>
        </w:tc>
        <w:tc>
          <w:tcPr>
            <w:tcW w:w="10407"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left"/>
              <w:rPr>
                <w:rFonts w:eastAsia="仿宋_GB2312" w:cs="仿宋_GB2312"/>
                <w:snapToGrid w:val="0"/>
                <w:sz w:val="20"/>
                <w:szCs w:val="20"/>
              </w:rPr>
            </w:pPr>
            <w:r>
              <w:rPr>
                <w:rFonts w:hint="eastAsia" w:eastAsia="仿宋_GB2312" w:cs="仿宋_GB2312"/>
                <w:snapToGrid w:val="0"/>
                <w:sz w:val="20"/>
                <w:szCs w:val="20"/>
              </w:rPr>
              <w:t>1.【行政法规】《保障农民工工资支付条例》（2019年12月30日国务院令第724号）第五十五条：有下列情形之一的，由人力资源社会保障行政部门、相关行业工程建设主管部门按照职责责令限期改正；逾期不改正的，责令项目停工，并处5万元以上10万元以下的罚款；情节严重的，给予施工单位限制承接新工程、降低资质等级、吊销资质证书等处罚：（一）施工总承包单位未按规定开设或者使用农民工工资专用账户；（二）施工总承包单位未按规定存储工资保证金或者未提供金融机构保函；（三）施工总承包单位、分包单位未实行劳动用工实名制管理。</w:t>
            </w:r>
          </w:p>
          <w:p>
            <w:pPr>
              <w:widowControl/>
              <w:adjustRightInd w:val="0"/>
              <w:snapToGrid w:val="0"/>
              <w:spacing w:line="300" w:lineRule="exact"/>
              <w:jc w:val="left"/>
              <w:rPr>
                <w:rFonts w:eastAsia="仿宋_GB2312" w:cs="仿宋_GB2312"/>
                <w:snapToGrid w:val="0"/>
                <w:sz w:val="20"/>
                <w:szCs w:val="20"/>
              </w:rPr>
            </w:pPr>
            <w:r>
              <w:rPr>
                <w:rFonts w:hint="eastAsia" w:eastAsia="仿宋_GB2312" w:cs="仿宋_GB2312"/>
                <w:snapToGrid w:val="0"/>
                <w:sz w:val="20"/>
                <w:szCs w:val="20"/>
              </w:rPr>
              <w:t>2.【规范性文件】《广西壮族自治区人力资源和社会保障厅  广西壮族自治区住房和城乡建设厅  广西壮族自治区交通运输厅  广西壮族自治区水利厅关于印发保障农民工工资支付条例第五十四条至第五十七条广西壮族自治区行政裁量权基准的通知》（桂人社规〔2021〕10号，2021年11月24日印发）序号4：“……由人力资源社会保障行政部门负责查处，责令限期改正；逾期不改正的，责令项目停工，并处罚款；限制承接新工程的处罚由具有监管职责的相关行业工程建设主管部门实施，降低资质等级、吊销资质证书的处罚由颁发相应资质证书的主管部门实施”。</w:t>
            </w:r>
          </w:p>
        </w:tc>
      </w:tr>
      <w:tr>
        <w:tblPrEx>
          <w:tblCellMar>
            <w:top w:w="28" w:type="dxa"/>
            <w:left w:w="28" w:type="dxa"/>
            <w:bottom w:w="28" w:type="dxa"/>
            <w:right w:w="28" w:type="dxa"/>
          </w:tblCellMar>
        </w:tblPrEx>
        <w:trPr>
          <w:trHeight w:val="774" w:hRule="atLeast"/>
          <w:jc w:val="center"/>
        </w:trPr>
        <w:tc>
          <w:tcPr>
            <w:tcW w:w="86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300" w:lineRule="exact"/>
              <w:jc w:val="center"/>
              <w:rPr>
                <w:rFonts w:eastAsia="仿宋_GB2312" w:cs="仿宋_GB2312"/>
                <w:snapToGrid w:val="0"/>
                <w:sz w:val="20"/>
                <w:szCs w:val="20"/>
              </w:rPr>
            </w:pPr>
            <w:r>
              <w:rPr>
                <w:rFonts w:hint="eastAsia" w:eastAsia="仿宋_GB2312" w:cs="仿宋_GB2312"/>
                <w:snapToGrid w:val="0"/>
                <w:sz w:val="20"/>
                <w:szCs w:val="20"/>
              </w:rPr>
              <w:t>58</w:t>
            </w:r>
          </w:p>
        </w:tc>
        <w:tc>
          <w:tcPr>
            <w:tcW w:w="2843"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center"/>
              <w:rPr>
                <w:rFonts w:eastAsia="仿宋_GB2312" w:cs="仿宋_GB2312"/>
                <w:snapToGrid w:val="0"/>
                <w:sz w:val="20"/>
                <w:szCs w:val="20"/>
              </w:rPr>
            </w:pPr>
            <w:r>
              <w:rPr>
                <w:rFonts w:hint="eastAsia" w:eastAsia="仿宋_GB2312" w:cs="仿宋_GB2312"/>
                <w:snapToGrid w:val="0"/>
                <w:sz w:val="20"/>
                <w:szCs w:val="20"/>
              </w:rPr>
              <w:t>对施工总承包单位未按规定存储工资保证金或者未提供金融机构保函的处罚</w:t>
            </w:r>
          </w:p>
        </w:tc>
        <w:tc>
          <w:tcPr>
            <w:tcW w:w="2662"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center"/>
              <w:rPr>
                <w:rFonts w:eastAsia="仿宋_GB2312" w:cs="仿宋_GB2312"/>
                <w:snapToGrid w:val="0"/>
                <w:sz w:val="20"/>
                <w:szCs w:val="20"/>
              </w:rPr>
            </w:pPr>
          </w:p>
        </w:tc>
        <w:tc>
          <w:tcPr>
            <w:tcW w:w="10407"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left"/>
              <w:rPr>
                <w:rFonts w:eastAsia="仿宋_GB2312" w:cs="仿宋_GB2312"/>
                <w:snapToGrid w:val="0"/>
                <w:sz w:val="20"/>
                <w:szCs w:val="20"/>
              </w:rPr>
            </w:pPr>
            <w:r>
              <w:rPr>
                <w:rFonts w:hint="eastAsia" w:eastAsia="仿宋_GB2312" w:cs="仿宋_GB2312"/>
                <w:snapToGrid w:val="0"/>
                <w:sz w:val="20"/>
                <w:szCs w:val="20"/>
              </w:rPr>
              <w:t>1.【行政法规】《保障农民工工资支付条例》（2019年12月30日国务院令第724号）第五十五条：有下列情形之一的，由人力资源社会保障行政部门、相关行业工程建设主管部门按照职责责令限期改正；逾期不改正的，责令项目停工，并处5万元以上10万元以下的罚款；情节严重的，给予施工单位限制承接新工程、降低资质等级、吊销资质证书等处罚：（一）施工总承包单位未按规定开设或者使用农民工工资专用账户；（二）施工总承包单位未按规定存储工资保证金或者未提供金融机构保函；（三）施工总承包单位、分包单位未实行劳动用工实名制管理。</w:t>
            </w:r>
          </w:p>
          <w:p>
            <w:pPr>
              <w:widowControl/>
              <w:adjustRightInd w:val="0"/>
              <w:snapToGrid w:val="0"/>
              <w:spacing w:line="300" w:lineRule="exact"/>
              <w:jc w:val="left"/>
              <w:rPr>
                <w:rFonts w:eastAsia="仿宋_GB2312" w:cs="仿宋_GB2312"/>
                <w:snapToGrid w:val="0"/>
                <w:sz w:val="20"/>
                <w:szCs w:val="20"/>
              </w:rPr>
            </w:pPr>
            <w:r>
              <w:rPr>
                <w:rFonts w:hint="eastAsia" w:eastAsia="仿宋_GB2312" w:cs="仿宋_GB2312"/>
                <w:snapToGrid w:val="0"/>
                <w:sz w:val="20"/>
                <w:szCs w:val="20"/>
              </w:rPr>
              <w:t>2.【规范性文件】《广西壮族自治区人力资源和社会保障厅  广西壮族自治区住房和城乡建设厅  广西壮族自治区交通运输厅  广西壮族自治区水利厅关于印发保障农民工工资支付条例第五十四条至第五十七条广西壮族自治区行政裁量权基准的通知》（桂人社规〔2021〕10号，2021年11月24日印发）序号5“……由人力资源社会保障行政部门负责查处，责令限期改正；逾期不改正的，责令项目停工，并处罚款；限制承接新工程的处罚由具有监管职责的相关行业工程建设主管部门实施，降低资质等级、吊销资质证书的处罚由颁发相应资质证书的主管部门实施”。</w:t>
            </w:r>
          </w:p>
        </w:tc>
      </w:tr>
      <w:tr>
        <w:tblPrEx>
          <w:tblCellMar>
            <w:top w:w="28" w:type="dxa"/>
            <w:left w:w="28" w:type="dxa"/>
            <w:bottom w:w="28" w:type="dxa"/>
            <w:right w:w="28" w:type="dxa"/>
          </w:tblCellMar>
        </w:tblPrEx>
        <w:trPr>
          <w:trHeight w:val="774" w:hRule="atLeast"/>
          <w:jc w:val="center"/>
        </w:trPr>
        <w:tc>
          <w:tcPr>
            <w:tcW w:w="86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300" w:lineRule="exact"/>
              <w:jc w:val="center"/>
              <w:rPr>
                <w:rFonts w:eastAsia="仿宋_GB2312" w:cs="仿宋_GB2312"/>
                <w:snapToGrid w:val="0"/>
                <w:sz w:val="20"/>
                <w:szCs w:val="20"/>
              </w:rPr>
            </w:pPr>
            <w:r>
              <w:rPr>
                <w:rFonts w:hint="eastAsia" w:eastAsia="仿宋_GB2312" w:cs="仿宋_GB2312"/>
                <w:snapToGrid w:val="0"/>
                <w:sz w:val="20"/>
                <w:szCs w:val="20"/>
              </w:rPr>
              <w:t>59</w:t>
            </w:r>
          </w:p>
        </w:tc>
        <w:tc>
          <w:tcPr>
            <w:tcW w:w="2843"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center"/>
              <w:rPr>
                <w:rFonts w:eastAsia="仿宋_GB2312" w:cs="仿宋_GB2312"/>
                <w:snapToGrid w:val="0"/>
                <w:sz w:val="20"/>
                <w:szCs w:val="20"/>
              </w:rPr>
            </w:pPr>
            <w:r>
              <w:rPr>
                <w:rFonts w:hint="eastAsia" w:eastAsia="仿宋_GB2312" w:cs="仿宋_GB2312"/>
                <w:snapToGrid w:val="0"/>
                <w:sz w:val="20"/>
                <w:szCs w:val="20"/>
              </w:rPr>
              <w:t>对施工总承包单位、分包单位未实行劳动用工实名制管理的处罚</w:t>
            </w:r>
          </w:p>
        </w:tc>
        <w:tc>
          <w:tcPr>
            <w:tcW w:w="2662"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center"/>
              <w:rPr>
                <w:rFonts w:eastAsia="仿宋_GB2312" w:cs="仿宋_GB2312"/>
                <w:snapToGrid w:val="0"/>
                <w:sz w:val="20"/>
                <w:szCs w:val="20"/>
              </w:rPr>
            </w:pPr>
          </w:p>
        </w:tc>
        <w:tc>
          <w:tcPr>
            <w:tcW w:w="10407"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left"/>
              <w:rPr>
                <w:rFonts w:eastAsia="仿宋_GB2312" w:cs="仿宋_GB2312"/>
                <w:snapToGrid w:val="0"/>
                <w:sz w:val="20"/>
                <w:szCs w:val="20"/>
              </w:rPr>
            </w:pPr>
            <w:r>
              <w:rPr>
                <w:rFonts w:hint="eastAsia" w:eastAsia="仿宋_GB2312" w:cs="仿宋_GB2312"/>
                <w:snapToGrid w:val="0"/>
                <w:sz w:val="20"/>
                <w:szCs w:val="20"/>
              </w:rPr>
              <w:t>1.【行政法规】《保障农民工工资支付条例》（2019年12月30日国务院令第724号）第五十五条：有下列情形之一的，由人力资源社会保障行政部门、相关行业工程建设主管部门按照职责责令限期改正；逾期不改正的，责令项目停工，并处5万元以上10万元以下的罚款；情节严重的，给予施工单位限制承接新工程、降低资质等级、吊销资质证书等处罚：（一）施工总承包单位未按规定开设或者使用农民工工资专用账户；（二）施工总承包单位未按规定存储工资保证金或者未提供金融机构保函；（三）施工总承包单位、分包单位未实行劳动用工实名制管理。</w:t>
            </w:r>
          </w:p>
          <w:p>
            <w:pPr>
              <w:widowControl/>
              <w:adjustRightInd w:val="0"/>
              <w:snapToGrid w:val="0"/>
              <w:spacing w:line="300" w:lineRule="exact"/>
              <w:jc w:val="left"/>
              <w:rPr>
                <w:rFonts w:eastAsia="仿宋_GB2312" w:cs="仿宋_GB2312"/>
                <w:snapToGrid w:val="0"/>
                <w:sz w:val="20"/>
                <w:szCs w:val="20"/>
              </w:rPr>
            </w:pPr>
            <w:r>
              <w:rPr>
                <w:rFonts w:hint="eastAsia" w:eastAsia="仿宋_GB2312" w:cs="仿宋_GB2312"/>
                <w:snapToGrid w:val="0"/>
                <w:sz w:val="20"/>
                <w:szCs w:val="20"/>
              </w:rPr>
              <w:t>2.【规范性文件】《广西壮族自治区人力资源和社会保障厅  广西壮族自治区住房和城乡建设厅  广西壮族自治区交通运输厅  广西壮族自治区水利厅关于印发保障农民工工资支付条例第五十四条至第五十七条广西壮族自治区行政裁量权基准的通知》（桂人社规〔2021〕10号，2021年11月24日印发）序号6“……由人力资源社会保障行政部门负责查处，责令限期改正；逾期不改正的，责令项目停工，并处罚款；限制承接新工程的处罚由具有监管职责的相关行业工程建设主管部门实施，降低资质等级、吊销资质证书的处罚由颁发相应资质证书的主管部门实施”。</w:t>
            </w:r>
          </w:p>
        </w:tc>
      </w:tr>
      <w:tr>
        <w:tblPrEx>
          <w:tblCellMar>
            <w:top w:w="28" w:type="dxa"/>
            <w:left w:w="28" w:type="dxa"/>
            <w:bottom w:w="28" w:type="dxa"/>
            <w:right w:w="28" w:type="dxa"/>
          </w:tblCellMar>
        </w:tblPrEx>
        <w:trPr>
          <w:trHeight w:val="774" w:hRule="atLeast"/>
          <w:jc w:val="center"/>
        </w:trPr>
        <w:tc>
          <w:tcPr>
            <w:tcW w:w="86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300" w:lineRule="exact"/>
              <w:jc w:val="center"/>
              <w:rPr>
                <w:rFonts w:eastAsia="仿宋_GB2312" w:cs="仿宋_GB2312"/>
                <w:snapToGrid w:val="0"/>
                <w:sz w:val="20"/>
                <w:szCs w:val="20"/>
              </w:rPr>
            </w:pPr>
            <w:r>
              <w:rPr>
                <w:rFonts w:hint="eastAsia" w:eastAsia="仿宋_GB2312" w:cs="仿宋_GB2312"/>
                <w:snapToGrid w:val="0"/>
                <w:sz w:val="20"/>
                <w:szCs w:val="20"/>
              </w:rPr>
              <w:t>60</w:t>
            </w:r>
          </w:p>
        </w:tc>
        <w:tc>
          <w:tcPr>
            <w:tcW w:w="2843"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center"/>
              <w:rPr>
                <w:rFonts w:eastAsia="仿宋_GB2312" w:cs="仿宋_GB2312"/>
                <w:snapToGrid w:val="0"/>
                <w:sz w:val="20"/>
                <w:szCs w:val="20"/>
              </w:rPr>
            </w:pPr>
            <w:r>
              <w:rPr>
                <w:rFonts w:hint="eastAsia" w:eastAsia="仿宋_GB2312" w:cs="仿宋_GB2312"/>
                <w:snapToGrid w:val="0"/>
                <w:sz w:val="20"/>
                <w:szCs w:val="20"/>
              </w:rPr>
              <w:t>对建设单位未按约定及时足额向农民工工资专用账户拨付工程款中的人工费用的处罚</w:t>
            </w:r>
          </w:p>
        </w:tc>
        <w:tc>
          <w:tcPr>
            <w:tcW w:w="2662"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center"/>
              <w:rPr>
                <w:rFonts w:eastAsia="仿宋_GB2312" w:cs="仿宋_GB2312"/>
                <w:snapToGrid w:val="0"/>
                <w:sz w:val="20"/>
                <w:szCs w:val="20"/>
              </w:rPr>
            </w:pPr>
          </w:p>
        </w:tc>
        <w:tc>
          <w:tcPr>
            <w:tcW w:w="10407"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left"/>
              <w:rPr>
                <w:rFonts w:eastAsia="仿宋_GB2312" w:cs="仿宋_GB2312"/>
                <w:snapToGrid w:val="0"/>
                <w:sz w:val="20"/>
                <w:szCs w:val="20"/>
              </w:rPr>
            </w:pPr>
            <w:r>
              <w:rPr>
                <w:rFonts w:hint="eastAsia" w:eastAsia="仿宋_GB2312" w:cs="仿宋_GB2312"/>
                <w:snapToGrid w:val="0"/>
                <w:sz w:val="20"/>
                <w:szCs w:val="20"/>
              </w:rPr>
              <w:t>1.【行政法规】《保障农民工工资支付条例》（2019年12月30日国务院令第724号）第五十七条：有下列情形之一的，由人力资源社会保障行政部门、相关行业工程建设主管部门按照职责责令限期改正；逾期不改正的，责令项目停工，并处5万元以上10万元以下的罚款：（一）建设单位未依法提供工程款支付担保；（二）建设单位未按约定及时足额向农民工工资专用账户拨付工程款中的人工费用；（三）建设单位或者施工总承包单位拒不提供或者无法提供工程施工合同、农民工工资专用账户有关资料。</w:t>
            </w:r>
          </w:p>
          <w:p>
            <w:pPr>
              <w:widowControl/>
              <w:adjustRightInd w:val="0"/>
              <w:snapToGrid w:val="0"/>
              <w:spacing w:line="300" w:lineRule="exact"/>
              <w:jc w:val="left"/>
              <w:rPr>
                <w:rFonts w:eastAsia="仿宋_GB2312" w:cs="仿宋_GB2312"/>
                <w:snapToGrid w:val="0"/>
                <w:sz w:val="20"/>
                <w:szCs w:val="20"/>
              </w:rPr>
            </w:pPr>
            <w:r>
              <w:rPr>
                <w:rFonts w:hint="eastAsia" w:eastAsia="仿宋_GB2312" w:cs="仿宋_GB2312"/>
                <w:snapToGrid w:val="0"/>
                <w:sz w:val="20"/>
                <w:szCs w:val="20"/>
              </w:rPr>
              <w:t>2.【规范性文件】《广西壮族自治区人力资源和社会保障厅  广西壮族自治区住房和城乡建设厅  广西壮族自治区交通运输厅  广西壮族自治区水利厅关于印发保障农民工工资支付条例第五十四条至第五十七条广西壮族自治区行政裁量权基准的通知》（桂人社规〔2021〕10号，2021年11月24日印发）序号12“……由人力资源社会保障行政部门负责查处，责令限期改正；逾期不改正的，责令项目停工，并处罚款”。</w:t>
            </w:r>
          </w:p>
        </w:tc>
      </w:tr>
      <w:tr>
        <w:tblPrEx>
          <w:tblCellMar>
            <w:top w:w="28" w:type="dxa"/>
            <w:left w:w="28" w:type="dxa"/>
            <w:bottom w:w="28" w:type="dxa"/>
            <w:right w:w="28" w:type="dxa"/>
          </w:tblCellMar>
        </w:tblPrEx>
        <w:trPr>
          <w:trHeight w:val="774" w:hRule="atLeast"/>
          <w:jc w:val="center"/>
        </w:trPr>
        <w:tc>
          <w:tcPr>
            <w:tcW w:w="86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300" w:lineRule="exact"/>
              <w:jc w:val="center"/>
              <w:rPr>
                <w:rFonts w:eastAsia="仿宋_GB2312" w:cs="仿宋_GB2312"/>
                <w:snapToGrid w:val="0"/>
                <w:sz w:val="20"/>
                <w:szCs w:val="20"/>
              </w:rPr>
            </w:pPr>
            <w:r>
              <w:rPr>
                <w:rFonts w:hint="eastAsia" w:eastAsia="仿宋_GB2312" w:cs="仿宋_GB2312"/>
                <w:snapToGrid w:val="0"/>
                <w:sz w:val="20"/>
                <w:szCs w:val="20"/>
              </w:rPr>
              <w:t>61</w:t>
            </w:r>
          </w:p>
        </w:tc>
        <w:tc>
          <w:tcPr>
            <w:tcW w:w="2843"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center"/>
              <w:rPr>
                <w:rFonts w:eastAsia="仿宋_GB2312" w:cs="仿宋_GB2312"/>
                <w:snapToGrid w:val="0"/>
                <w:sz w:val="20"/>
                <w:szCs w:val="20"/>
              </w:rPr>
            </w:pPr>
            <w:r>
              <w:rPr>
                <w:rFonts w:hint="eastAsia" w:eastAsia="仿宋_GB2312" w:cs="仿宋_GB2312"/>
                <w:snapToGrid w:val="0"/>
                <w:sz w:val="20"/>
                <w:szCs w:val="20"/>
              </w:rPr>
              <w:t>对建设单位或者施工总承包单位拒不提供或者无法提供工程施工合同、农民工工资专用账户有关资料的处罚</w:t>
            </w:r>
          </w:p>
        </w:tc>
        <w:tc>
          <w:tcPr>
            <w:tcW w:w="2662"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center"/>
              <w:rPr>
                <w:rFonts w:eastAsia="仿宋_GB2312" w:cs="仿宋_GB2312"/>
                <w:snapToGrid w:val="0"/>
                <w:sz w:val="20"/>
                <w:szCs w:val="20"/>
              </w:rPr>
            </w:pPr>
          </w:p>
        </w:tc>
        <w:tc>
          <w:tcPr>
            <w:tcW w:w="10407"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left"/>
              <w:rPr>
                <w:rFonts w:eastAsia="仿宋_GB2312" w:cs="仿宋_GB2312"/>
                <w:snapToGrid w:val="0"/>
                <w:sz w:val="20"/>
                <w:szCs w:val="20"/>
              </w:rPr>
            </w:pPr>
            <w:r>
              <w:rPr>
                <w:rFonts w:hint="eastAsia" w:eastAsia="仿宋_GB2312" w:cs="仿宋_GB2312"/>
                <w:snapToGrid w:val="0"/>
                <w:sz w:val="20"/>
                <w:szCs w:val="20"/>
              </w:rPr>
              <w:t>1.【行政法规】《保障农民工工资支付条例》（2019年12月30日国务院令第724号）第五十七条：有下列情形之一的，由人力资源社会保障行政部门、相关行业工程建设主管部门按照职责责令限期改正；逾期不改正的，责令项目停工，并处5万元以上10万元以下的罚款：（一）建设单位未依法提供工程款支付担保；（二）建设单位未按约定及时足额向农民工工资专用账户拨付工程款中的人工费用；（三）建设单位或者施工总承包单位拒不提供或者无法提供工程施工合同、农民工工资专用账户有关资料。</w:t>
            </w:r>
          </w:p>
          <w:p>
            <w:pPr>
              <w:widowControl/>
              <w:adjustRightInd w:val="0"/>
              <w:snapToGrid w:val="0"/>
              <w:spacing w:line="300" w:lineRule="exact"/>
              <w:jc w:val="left"/>
              <w:rPr>
                <w:rFonts w:eastAsia="仿宋_GB2312" w:cs="仿宋_GB2312"/>
                <w:snapToGrid w:val="0"/>
                <w:sz w:val="20"/>
                <w:szCs w:val="20"/>
              </w:rPr>
            </w:pPr>
            <w:r>
              <w:rPr>
                <w:rFonts w:hint="eastAsia" w:eastAsia="仿宋_GB2312" w:cs="仿宋_GB2312"/>
                <w:snapToGrid w:val="0"/>
                <w:sz w:val="20"/>
                <w:szCs w:val="20"/>
              </w:rPr>
              <w:t>2.【规范性文件】《广西壮族自治区人力资源和社会保障厅  广西壮族自治区住房和城乡建设厅  广西壮族自治区交通运输厅  广西壮族自治区水利厅关于印发保障农民工工资支付条例第五十四条至第五十七条广西壮族自治区行政裁量权基准的通知》（桂人社规〔2021〕10号，2021年11月24日印发）序号13“……由人力资源社会保障行政部门负责查处，责令限期改正；逾期不改正的，责令项目停工，并处罚款”。</w:t>
            </w:r>
          </w:p>
        </w:tc>
      </w:tr>
      <w:tr>
        <w:tblPrEx>
          <w:tblCellMar>
            <w:top w:w="28" w:type="dxa"/>
            <w:left w:w="28" w:type="dxa"/>
            <w:bottom w:w="28" w:type="dxa"/>
            <w:right w:w="28" w:type="dxa"/>
          </w:tblCellMar>
        </w:tblPrEx>
        <w:trPr>
          <w:trHeight w:val="774" w:hRule="atLeast"/>
          <w:jc w:val="center"/>
        </w:trPr>
        <w:tc>
          <w:tcPr>
            <w:tcW w:w="86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300" w:lineRule="exact"/>
              <w:jc w:val="center"/>
              <w:rPr>
                <w:rFonts w:eastAsia="仿宋_GB2312" w:cs="仿宋_GB2312"/>
                <w:snapToGrid w:val="0"/>
                <w:sz w:val="20"/>
                <w:szCs w:val="20"/>
              </w:rPr>
            </w:pPr>
            <w:r>
              <w:rPr>
                <w:rFonts w:hint="eastAsia" w:eastAsia="仿宋_GB2312" w:cs="仿宋_GB2312"/>
                <w:snapToGrid w:val="0"/>
                <w:sz w:val="20"/>
                <w:szCs w:val="20"/>
              </w:rPr>
              <w:t>62</w:t>
            </w:r>
          </w:p>
        </w:tc>
        <w:tc>
          <w:tcPr>
            <w:tcW w:w="2843"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center"/>
              <w:rPr>
                <w:rFonts w:eastAsia="仿宋_GB2312" w:cs="仿宋_GB2312"/>
                <w:snapToGrid w:val="0"/>
                <w:sz w:val="20"/>
                <w:szCs w:val="20"/>
              </w:rPr>
            </w:pPr>
            <w:r>
              <w:rPr>
                <w:rFonts w:hint="eastAsia" w:eastAsia="仿宋_GB2312" w:cs="仿宋_GB2312"/>
                <w:snapToGrid w:val="0"/>
                <w:sz w:val="20"/>
                <w:szCs w:val="20"/>
              </w:rPr>
              <w:t>对可能被转移、隐匿或者灭失的资料予以封存</w:t>
            </w:r>
          </w:p>
        </w:tc>
        <w:tc>
          <w:tcPr>
            <w:tcW w:w="2662"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center"/>
              <w:rPr>
                <w:rFonts w:eastAsia="仿宋_GB2312" w:cs="仿宋_GB2312"/>
                <w:snapToGrid w:val="0"/>
                <w:sz w:val="20"/>
                <w:szCs w:val="20"/>
              </w:rPr>
            </w:pPr>
          </w:p>
        </w:tc>
        <w:tc>
          <w:tcPr>
            <w:tcW w:w="10407"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left"/>
              <w:rPr>
                <w:rFonts w:eastAsia="仿宋_GB2312" w:cs="仿宋_GB2312"/>
                <w:snapToGrid w:val="0"/>
                <w:sz w:val="20"/>
                <w:szCs w:val="20"/>
              </w:rPr>
            </w:pPr>
            <w:r>
              <w:rPr>
                <w:rFonts w:hint="eastAsia" w:eastAsia="仿宋_GB2312" w:cs="仿宋_GB2312"/>
                <w:snapToGrid w:val="0"/>
                <w:sz w:val="20"/>
                <w:szCs w:val="20"/>
              </w:rPr>
              <w:t>【法律】《中华人民共和国社会保险法》（2010年10月28日通过，2018年12月29日修正）第七十九条：……社会保险行政部门对社会保险基金实施监督检查，有权采取下列措施：</w:t>
            </w:r>
          </w:p>
          <w:p>
            <w:pPr>
              <w:widowControl/>
              <w:adjustRightInd w:val="0"/>
              <w:snapToGrid w:val="0"/>
              <w:spacing w:line="300" w:lineRule="exact"/>
              <w:jc w:val="left"/>
              <w:rPr>
                <w:rFonts w:eastAsia="仿宋_GB2312" w:cs="仿宋_GB2312"/>
                <w:snapToGrid w:val="0"/>
                <w:sz w:val="20"/>
                <w:szCs w:val="20"/>
              </w:rPr>
            </w:pPr>
            <w:r>
              <w:rPr>
                <w:rFonts w:hint="eastAsia" w:eastAsia="仿宋_GB2312" w:cs="仿宋_GB2312"/>
                <w:snapToGrid w:val="0"/>
                <w:sz w:val="20"/>
                <w:szCs w:val="20"/>
              </w:rPr>
              <w:t>（一）查阅、记录、复制与社会保险基金收支、管理和投资运营相关的资料，对可能被转移、隐匿或者灭失的资料予以封存；</w:t>
            </w:r>
          </w:p>
          <w:p>
            <w:pPr>
              <w:widowControl/>
              <w:adjustRightInd w:val="0"/>
              <w:snapToGrid w:val="0"/>
              <w:spacing w:line="300" w:lineRule="exact"/>
              <w:jc w:val="left"/>
              <w:rPr>
                <w:rFonts w:eastAsia="仿宋_GB2312" w:cs="仿宋_GB2312"/>
                <w:snapToGrid w:val="0"/>
                <w:sz w:val="20"/>
                <w:szCs w:val="20"/>
              </w:rPr>
            </w:pPr>
            <w:r>
              <w:rPr>
                <w:rFonts w:hint="eastAsia" w:eastAsia="仿宋_GB2312" w:cs="仿宋_GB2312"/>
                <w:snapToGrid w:val="0"/>
                <w:sz w:val="20"/>
                <w:szCs w:val="20"/>
              </w:rPr>
              <w:t>（二）询问与调查事项有关的单位和个人，要求其对与调查事项有关的问题作出说明、提供有关证明材料；</w:t>
            </w:r>
          </w:p>
          <w:p>
            <w:pPr>
              <w:widowControl/>
              <w:adjustRightInd w:val="0"/>
              <w:snapToGrid w:val="0"/>
              <w:spacing w:line="300" w:lineRule="exact"/>
              <w:jc w:val="left"/>
              <w:rPr>
                <w:rFonts w:eastAsia="仿宋_GB2312" w:cs="仿宋_GB2312"/>
                <w:snapToGrid w:val="0"/>
                <w:sz w:val="20"/>
                <w:szCs w:val="20"/>
              </w:rPr>
            </w:pPr>
            <w:r>
              <w:rPr>
                <w:rFonts w:hint="eastAsia" w:eastAsia="仿宋_GB2312" w:cs="仿宋_GB2312"/>
                <w:snapToGrid w:val="0"/>
                <w:sz w:val="20"/>
                <w:szCs w:val="20"/>
              </w:rPr>
              <w:t>（三）对隐匿、转移、侵占、挪用社会保险基金的行为予以制止并责令改正。</w:t>
            </w:r>
          </w:p>
        </w:tc>
      </w:tr>
      <w:tr>
        <w:tblPrEx>
          <w:tblCellMar>
            <w:top w:w="28" w:type="dxa"/>
            <w:left w:w="28" w:type="dxa"/>
            <w:bottom w:w="28" w:type="dxa"/>
            <w:right w:w="28" w:type="dxa"/>
          </w:tblCellMar>
        </w:tblPrEx>
        <w:trPr>
          <w:trHeight w:val="774" w:hRule="atLeast"/>
          <w:jc w:val="center"/>
        </w:trPr>
        <w:tc>
          <w:tcPr>
            <w:tcW w:w="86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300" w:lineRule="exact"/>
              <w:jc w:val="center"/>
              <w:rPr>
                <w:rFonts w:eastAsia="仿宋_GB2312" w:cs="仿宋_GB2312"/>
                <w:snapToGrid w:val="0"/>
                <w:sz w:val="20"/>
                <w:szCs w:val="20"/>
              </w:rPr>
            </w:pPr>
            <w:r>
              <w:rPr>
                <w:rFonts w:hint="eastAsia" w:eastAsia="仿宋_GB2312" w:cs="仿宋_GB2312"/>
                <w:snapToGrid w:val="0"/>
                <w:sz w:val="20"/>
                <w:szCs w:val="20"/>
              </w:rPr>
              <w:t>63</w:t>
            </w:r>
          </w:p>
        </w:tc>
        <w:tc>
          <w:tcPr>
            <w:tcW w:w="2843"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center"/>
              <w:rPr>
                <w:rFonts w:eastAsia="仿宋_GB2312" w:cs="仿宋_GB2312"/>
                <w:snapToGrid w:val="0"/>
                <w:sz w:val="20"/>
                <w:szCs w:val="20"/>
              </w:rPr>
            </w:pPr>
            <w:r>
              <w:rPr>
                <w:rFonts w:hint="eastAsia" w:eastAsia="仿宋_GB2312" w:cs="仿宋_GB2312"/>
                <w:snapToGrid w:val="0"/>
                <w:sz w:val="20"/>
                <w:szCs w:val="20"/>
              </w:rPr>
              <w:t>对用人单位和个人遵守社会保险法律、法规情况的监督检查</w:t>
            </w:r>
          </w:p>
        </w:tc>
        <w:tc>
          <w:tcPr>
            <w:tcW w:w="2662"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center"/>
              <w:rPr>
                <w:rFonts w:eastAsia="仿宋_GB2312" w:cs="仿宋_GB2312"/>
                <w:snapToGrid w:val="0"/>
                <w:sz w:val="20"/>
                <w:szCs w:val="20"/>
              </w:rPr>
            </w:pPr>
          </w:p>
        </w:tc>
        <w:tc>
          <w:tcPr>
            <w:tcW w:w="10407"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left"/>
              <w:rPr>
                <w:rFonts w:eastAsia="仿宋_GB2312" w:cs="仿宋_GB2312"/>
                <w:snapToGrid w:val="0"/>
                <w:sz w:val="20"/>
                <w:szCs w:val="20"/>
              </w:rPr>
            </w:pPr>
            <w:r>
              <w:rPr>
                <w:rFonts w:hint="eastAsia" w:eastAsia="仿宋_GB2312" w:cs="仿宋_GB2312"/>
                <w:snapToGrid w:val="0"/>
                <w:sz w:val="20"/>
                <w:szCs w:val="20"/>
              </w:rPr>
              <w:t>1.【法律】《中华人民共和国社会保险法》（2010年10月28日通过，2018年12月29日修正）第七十七条：县级以上人民政府社会保险行政部门应当加强对用人单位和个人遵守社会保险法律、法规情况的监督检查。……</w:t>
            </w:r>
          </w:p>
          <w:p>
            <w:pPr>
              <w:widowControl/>
              <w:adjustRightInd w:val="0"/>
              <w:snapToGrid w:val="0"/>
              <w:spacing w:line="300" w:lineRule="exact"/>
              <w:jc w:val="left"/>
              <w:rPr>
                <w:rFonts w:eastAsia="仿宋_GB2312" w:cs="仿宋_GB2312"/>
                <w:snapToGrid w:val="0"/>
                <w:sz w:val="20"/>
                <w:szCs w:val="20"/>
              </w:rPr>
            </w:pPr>
            <w:r>
              <w:rPr>
                <w:rFonts w:hint="eastAsia" w:eastAsia="仿宋_GB2312" w:cs="仿宋_GB2312"/>
                <w:snapToGrid w:val="0"/>
                <w:sz w:val="20"/>
                <w:szCs w:val="20"/>
              </w:rPr>
              <w:t>2.【法律】《中华人民共和国军人保险法》（2012年4月27日主席令第56号）第四十二条：军队后勤（联勤）机关、地方社会保险行政部门，应当对单位和个人遵守本法的情况进行监督检查。……</w:t>
            </w:r>
          </w:p>
          <w:p>
            <w:pPr>
              <w:widowControl/>
              <w:adjustRightInd w:val="0"/>
              <w:snapToGrid w:val="0"/>
              <w:spacing w:line="300" w:lineRule="exact"/>
              <w:jc w:val="left"/>
              <w:rPr>
                <w:rFonts w:eastAsia="仿宋_GB2312" w:cs="仿宋_GB2312"/>
                <w:snapToGrid w:val="0"/>
                <w:sz w:val="20"/>
                <w:szCs w:val="20"/>
              </w:rPr>
            </w:pPr>
          </w:p>
        </w:tc>
      </w:tr>
      <w:tr>
        <w:tblPrEx>
          <w:tblCellMar>
            <w:top w:w="28" w:type="dxa"/>
            <w:left w:w="28" w:type="dxa"/>
            <w:bottom w:w="28" w:type="dxa"/>
            <w:right w:w="28" w:type="dxa"/>
          </w:tblCellMar>
        </w:tblPrEx>
        <w:trPr>
          <w:trHeight w:val="774" w:hRule="atLeast"/>
          <w:jc w:val="center"/>
        </w:trPr>
        <w:tc>
          <w:tcPr>
            <w:tcW w:w="86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300" w:lineRule="exact"/>
              <w:jc w:val="center"/>
              <w:rPr>
                <w:rFonts w:eastAsia="仿宋_GB2312" w:cs="仿宋_GB2312"/>
                <w:snapToGrid w:val="0"/>
                <w:sz w:val="20"/>
                <w:szCs w:val="20"/>
              </w:rPr>
            </w:pPr>
            <w:r>
              <w:rPr>
                <w:rFonts w:hint="eastAsia" w:eastAsia="仿宋_GB2312" w:cs="仿宋_GB2312"/>
                <w:snapToGrid w:val="0"/>
                <w:sz w:val="20"/>
                <w:szCs w:val="20"/>
              </w:rPr>
              <w:t>64</w:t>
            </w:r>
          </w:p>
        </w:tc>
        <w:tc>
          <w:tcPr>
            <w:tcW w:w="2843"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center"/>
              <w:rPr>
                <w:rFonts w:eastAsia="仿宋_GB2312" w:cs="仿宋_GB2312"/>
                <w:snapToGrid w:val="0"/>
                <w:sz w:val="20"/>
                <w:szCs w:val="20"/>
              </w:rPr>
            </w:pPr>
            <w:r>
              <w:rPr>
                <w:rFonts w:hint="eastAsia" w:eastAsia="仿宋_GB2312" w:cs="仿宋_GB2312"/>
                <w:snapToGrid w:val="0"/>
                <w:sz w:val="20"/>
                <w:szCs w:val="20"/>
              </w:rPr>
              <w:t>对社会保险基金的收支、管理和投资运营情况的监督检查</w:t>
            </w:r>
          </w:p>
        </w:tc>
        <w:tc>
          <w:tcPr>
            <w:tcW w:w="2662"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center"/>
              <w:rPr>
                <w:rFonts w:eastAsia="仿宋_GB2312" w:cs="仿宋_GB2312"/>
                <w:snapToGrid w:val="0"/>
                <w:sz w:val="20"/>
                <w:szCs w:val="20"/>
              </w:rPr>
            </w:pPr>
          </w:p>
        </w:tc>
        <w:tc>
          <w:tcPr>
            <w:tcW w:w="10407"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left"/>
              <w:rPr>
                <w:rFonts w:eastAsia="仿宋_GB2312" w:cs="仿宋_GB2312"/>
                <w:snapToGrid w:val="0"/>
                <w:sz w:val="20"/>
                <w:szCs w:val="20"/>
              </w:rPr>
            </w:pPr>
            <w:r>
              <w:rPr>
                <w:rFonts w:hint="eastAsia" w:eastAsia="仿宋_GB2312" w:cs="仿宋_GB2312"/>
                <w:snapToGrid w:val="0"/>
                <w:sz w:val="20"/>
                <w:szCs w:val="20"/>
              </w:rPr>
              <w:t>1.【法律】《中华人民共和国劳动法》（1994年7月5日主席令第28号，2018年12月29日第二次修正）第七十四条第二款：社会保险基金监督机构依照法律规定，对社会保险基金的收支、管理和运营实施监督。</w:t>
            </w:r>
          </w:p>
          <w:p>
            <w:pPr>
              <w:widowControl/>
              <w:adjustRightInd w:val="0"/>
              <w:snapToGrid w:val="0"/>
              <w:spacing w:line="300" w:lineRule="exact"/>
              <w:jc w:val="left"/>
              <w:rPr>
                <w:rFonts w:eastAsia="仿宋_GB2312" w:cs="仿宋_GB2312"/>
                <w:snapToGrid w:val="0"/>
                <w:sz w:val="20"/>
                <w:szCs w:val="20"/>
              </w:rPr>
            </w:pPr>
            <w:r>
              <w:rPr>
                <w:rFonts w:hint="eastAsia" w:eastAsia="仿宋_GB2312" w:cs="仿宋_GB2312"/>
                <w:snapToGrid w:val="0"/>
                <w:sz w:val="20"/>
                <w:szCs w:val="20"/>
              </w:rPr>
              <w:t>2.【法律】《中华人民共和国社会保险法》（2010年10月28日通过，2018年12月29日修正）第七十九条第一款：社会保险行政部门对社会保险基金的收支、管理和投资运营情况进行监督检查，发现存在问题的，应当提出整改建议，依法作出处理决定或者向有关行政部门提出处理建议。社会保险基金检查结果应当定期向社会公布。</w:t>
            </w:r>
          </w:p>
          <w:p>
            <w:pPr>
              <w:widowControl/>
              <w:adjustRightInd w:val="0"/>
              <w:snapToGrid w:val="0"/>
              <w:spacing w:line="300" w:lineRule="exact"/>
              <w:jc w:val="left"/>
              <w:rPr>
                <w:rFonts w:eastAsia="仿宋_GB2312" w:cs="仿宋_GB2312"/>
                <w:snapToGrid w:val="0"/>
                <w:sz w:val="20"/>
                <w:szCs w:val="20"/>
              </w:rPr>
            </w:pPr>
            <w:r>
              <w:rPr>
                <w:rFonts w:hint="eastAsia" w:eastAsia="仿宋_GB2312" w:cs="仿宋_GB2312"/>
                <w:snapToGrid w:val="0"/>
                <w:sz w:val="20"/>
                <w:szCs w:val="20"/>
              </w:rPr>
              <w:t>3.【行政法规】《失业保险条例》（1999年国务院令第258号发布）第二十四条：劳动保障行政部门管理失业保险工作，履行下列职责：（三）对失业保险费的征收和失业保险待遇的支付进行监督检查。</w:t>
            </w:r>
          </w:p>
          <w:p>
            <w:pPr>
              <w:widowControl/>
              <w:adjustRightInd w:val="0"/>
              <w:snapToGrid w:val="0"/>
              <w:spacing w:line="300" w:lineRule="exact"/>
              <w:jc w:val="left"/>
              <w:rPr>
                <w:rFonts w:eastAsia="仿宋_GB2312" w:cs="仿宋_GB2312"/>
                <w:snapToGrid w:val="0"/>
                <w:sz w:val="20"/>
                <w:szCs w:val="20"/>
              </w:rPr>
            </w:pPr>
            <w:r>
              <w:rPr>
                <w:rFonts w:hint="eastAsia" w:eastAsia="仿宋_GB2312" w:cs="仿宋_GB2312"/>
                <w:snapToGrid w:val="0"/>
                <w:sz w:val="20"/>
                <w:szCs w:val="20"/>
              </w:rPr>
              <w:t>4.【行政法规】《工伤保险条例》（2003年4月27日国务院令第375号公布，2010年12月20日修订）第五十一条第一款：社会保险行政部门依法对工伤保险费的征缴和工伤保险基金的支付情况进行监督检查。</w:t>
            </w:r>
          </w:p>
          <w:p>
            <w:pPr>
              <w:widowControl/>
              <w:adjustRightInd w:val="0"/>
              <w:snapToGrid w:val="0"/>
              <w:spacing w:line="300" w:lineRule="exact"/>
              <w:jc w:val="left"/>
              <w:rPr>
                <w:rFonts w:eastAsia="仿宋_GB2312" w:cs="仿宋_GB2312"/>
                <w:snapToGrid w:val="0"/>
                <w:sz w:val="20"/>
                <w:szCs w:val="20"/>
              </w:rPr>
            </w:pPr>
            <w:r>
              <w:rPr>
                <w:rFonts w:hint="eastAsia" w:eastAsia="仿宋_GB2312" w:cs="仿宋_GB2312"/>
                <w:snapToGrid w:val="0"/>
                <w:sz w:val="20"/>
                <w:szCs w:val="20"/>
              </w:rPr>
              <w:t>5.【部门规章】《社会保险基金行政监督办法》（2022年人力资源社会保障部令第48号公布）第二条：本办法所称社会保险基金行政监督，是指人力资源社会保障行政部门对基本养老保险基金、工伤保险基金、失业保险基金等人力资源社会保障部门管理的社会保险基金收支、管理情况进行的监督。</w:t>
            </w:r>
          </w:p>
          <w:p>
            <w:pPr>
              <w:widowControl/>
              <w:adjustRightInd w:val="0"/>
              <w:snapToGrid w:val="0"/>
              <w:spacing w:line="300" w:lineRule="exact"/>
              <w:jc w:val="left"/>
              <w:rPr>
                <w:rFonts w:eastAsia="仿宋_GB2312" w:cs="仿宋_GB2312"/>
                <w:snapToGrid w:val="0"/>
                <w:sz w:val="20"/>
                <w:szCs w:val="20"/>
              </w:rPr>
            </w:pPr>
            <w:r>
              <w:rPr>
                <w:rFonts w:hint="eastAsia" w:eastAsia="仿宋_GB2312" w:cs="仿宋_GB2312"/>
                <w:snapToGrid w:val="0"/>
                <w:sz w:val="20"/>
                <w:szCs w:val="20"/>
              </w:rPr>
              <w:t>第七条：人力资源社会保障行政部门负责社会保险基金监督的机构具体实施社会保险基金行政监督工作。人力资源社会保障部门负责社会保险政策、经办、信息化综合管理等机构，依据职责协同做好社会保险基金行政监督工作。</w:t>
            </w:r>
          </w:p>
        </w:tc>
      </w:tr>
      <w:tr>
        <w:tblPrEx>
          <w:tblCellMar>
            <w:top w:w="28" w:type="dxa"/>
            <w:left w:w="28" w:type="dxa"/>
            <w:bottom w:w="28" w:type="dxa"/>
            <w:right w:w="28" w:type="dxa"/>
          </w:tblCellMar>
        </w:tblPrEx>
        <w:trPr>
          <w:trHeight w:val="774" w:hRule="atLeast"/>
          <w:jc w:val="center"/>
        </w:trPr>
        <w:tc>
          <w:tcPr>
            <w:tcW w:w="86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300" w:lineRule="exact"/>
              <w:jc w:val="center"/>
              <w:rPr>
                <w:rFonts w:hint="eastAsia" w:eastAsia="仿宋_GB2312" w:cs="仿宋_GB2312"/>
                <w:snapToGrid w:val="0"/>
                <w:sz w:val="20"/>
                <w:szCs w:val="20"/>
              </w:rPr>
            </w:pPr>
            <w:r>
              <w:rPr>
                <w:rFonts w:hint="eastAsia" w:eastAsia="仿宋_GB2312" w:cs="仿宋_GB2312"/>
                <w:snapToGrid w:val="0"/>
                <w:sz w:val="20"/>
                <w:szCs w:val="20"/>
              </w:rPr>
              <w:t>65</w:t>
            </w:r>
          </w:p>
        </w:tc>
        <w:tc>
          <w:tcPr>
            <w:tcW w:w="2843"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center"/>
              <w:rPr>
                <w:rFonts w:hint="eastAsia" w:eastAsia="仿宋_GB2312" w:cs="仿宋_GB2312"/>
                <w:snapToGrid w:val="0"/>
                <w:sz w:val="20"/>
                <w:szCs w:val="20"/>
              </w:rPr>
            </w:pPr>
            <w:r>
              <w:rPr>
                <w:rFonts w:hint="eastAsia" w:eastAsia="仿宋_GB2312" w:cs="仿宋_GB2312"/>
                <w:snapToGrid w:val="0"/>
                <w:sz w:val="20"/>
                <w:szCs w:val="20"/>
              </w:rPr>
              <w:t>对用人单位遵守劳动法律、法规的情况的监督检查</w:t>
            </w:r>
          </w:p>
        </w:tc>
        <w:tc>
          <w:tcPr>
            <w:tcW w:w="2662"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center"/>
              <w:rPr>
                <w:rFonts w:eastAsia="仿宋_GB2312" w:cs="仿宋_GB2312"/>
                <w:snapToGrid w:val="0"/>
                <w:sz w:val="20"/>
                <w:szCs w:val="20"/>
              </w:rPr>
            </w:pPr>
          </w:p>
        </w:tc>
        <w:tc>
          <w:tcPr>
            <w:tcW w:w="10407"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left"/>
              <w:rPr>
                <w:rFonts w:eastAsia="仿宋_GB2312" w:cs="仿宋_GB2312"/>
                <w:snapToGrid w:val="0"/>
                <w:sz w:val="20"/>
                <w:szCs w:val="20"/>
              </w:rPr>
            </w:pPr>
            <w:r>
              <w:rPr>
                <w:rFonts w:hint="eastAsia" w:eastAsia="仿宋_GB2312" w:cs="仿宋_GB2312"/>
                <w:snapToGrid w:val="0"/>
                <w:sz w:val="20"/>
                <w:szCs w:val="20"/>
              </w:rPr>
              <w:t>1.【法律】《中华人民共和国劳动法》（1994年7月5日主席令第28号，2018年12月29日第二次修正）第八十五条： 县级以上各级人民政府劳动行政部门依法对用人单位遵守劳动法律、法规的情况进行监督检查，对违反劳动法律、法规的行为有权制止，并责令改正。</w:t>
            </w:r>
          </w:p>
          <w:p>
            <w:pPr>
              <w:widowControl/>
              <w:adjustRightInd w:val="0"/>
              <w:snapToGrid w:val="0"/>
              <w:spacing w:line="300" w:lineRule="exact"/>
              <w:jc w:val="left"/>
              <w:rPr>
                <w:rFonts w:eastAsia="仿宋_GB2312" w:cs="仿宋_GB2312"/>
                <w:snapToGrid w:val="0"/>
                <w:sz w:val="20"/>
                <w:szCs w:val="20"/>
              </w:rPr>
            </w:pPr>
            <w:r>
              <w:rPr>
                <w:rFonts w:hint="eastAsia" w:eastAsia="仿宋_GB2312" w:cs="仿宋_GB2312"/>
                <w:snapToGrid w:val="0"/>
                <w:sz w:val="20"/>
                <w:szCs w:val="20"/>
              </w:rPr>
              <w:t>2.【行政法规】《劳动保障监察条例》（2004年11月1日国务院令第423号）第十条：劳动保障行政部门实施劳动保障监察，履行下列职责：（二）检查用人单位遵守劳动保障法律、法规和规章的情况……。</w:t>
            </w:r>
          </w:p>
          <w:p>
            <w:pPr>
              <w:widowControl/>
              <w:adjustRightInd w:val="0"/>
              <w:snapToGrid w:val="0"/>
              <w:spacing w:line="300" w:lineRule="exact"/>
              <w:jc w:val="left"/>
              <w:rPr>
                <w:rFonts w:eastAsia="仿宋_GB2312" w:cs="仿宋_GB2312"/>
                <w:snapToGrid w:val="0"/>
                <w:sz w:val="20"/>
                <w:szCs w:val="20"/>
              </w:rPr>
            </w:pPr>
            <w:r>
              <w:rPr>
                <w:rFonts w:hint="eastAsia" w:eastAsia="仿宋_GB2312" w:cs="仿宋_GB2312"/>
                <w:snapToGrid w:val="0"/>
                <w:sz w:val="20"/>
                <w:szCs w:val="20"/>
              </w:rPr>
              <w:t>3.【行政法规】《禁止使用童工规定》（2002年10月1日国务院令第364号）第五条：县级以上各级人民政府劳动保障行政部门负责本规定执行情况的监督检查。……</w:t>
            </w:r>
          </w:p>
          <w:p>
            <w:pPr>
              <w:widowControl/>
              <w:adjustRightInd w:val="0"/>
              <w:snapToGrid w:val="0"/>
              <w:spacing w:line="300" w:lineRule="exact"/>
              <w:jc w:val="left"/>
              <w:rPr>
                <w:rFonts w:eastAsia="仿宋_GB2312" w:cs="仿宋_GB2312"/>
                <w:snapToGrid w:val="0"/>
                <w:sz w:val="20"/>
                <w:szCs w:val="20"/>
              </w:rPr>
            </w:pPr>
            <w:r>
              <w:rPr>
                <w:rFonts w:hint="eastAsia" w:eastAsia="仿宋_GB2312" w:cs="仿宋_GB2312"/>
                <w:snapToGrid w:val="0"/>
                <w:sz w:val="20"/>
                <w:szCs w:val="20"/>
              </w:rPr>
              <w:t>4.【行政法规】《女职工劳动保护特别规定》（2012年4月28日国务院令第619号）第十二条：县级以上人民政府人力资源社会保障行政部门、安全生产监督管理部门按照各自职责负责对用人单位遵守本规定的情况进行监督检查。</w:t>
            </w:r>
          </w:p>
          <w:p>
            <w:pPr>
              <w:widowControl/>
              <w:adjustRightInd w:val="0"/>
              <w:snapToGrid w:val="0"/>
              <w:spacing w:line="300" w:lineRule="exact"/>
              <w:jc w:val="left"/>
              <w:rPr>
                <w:rFonts w:eastAsia="仿宋_GB2312" w:cs="仿宋_GB2312"/>
                <w:snapToGrid w:val="0"/>
                <w:sz w:val="20"/>
                <w:szCs w:val="20"/>
              </w:rPr>
            </w:pPr>
            <w:r>
              <w:rPr>
                <w:rFonts w:hint="eastAsia" w:eastAsia="仿宋_GB2312" w:cs="仿宋_GB2312"/>
                <w:snapToGrid w:val="0"/>
                <w:sz w:val="20"/>
                <w:szCs w:val="20"/>
              </w:rPr>
              <w:t>5.</w:t>
            </w:r>
            <w:r>
              <w:rPr>
                <w:rFonts w:hint="eastAsia" w:eastAsia="仿宋_GB2312" w:cs="宋体"/>
                <w:snapToGrid w:val="0"/>
                <w:szCs w:val="21"/>
              </w:rPr>
              <w:t>【部门规章】</w:t>
            </w:r>
            <w:r>
              <w:rPr>
                <w:rFonts w:hint="eastAsia" w:eastAsia="仿宋_GB2312" w:cs="仿宋_GB2312"/>
                <w:snapToGrid w:val="0"/>
                <w:sz w:val="20"/>
                <w:szCs w:val="20"/>
              </w:rPr>
              <w:t>《未成年工特别保护规定》（1994年12月9日劳部发〔1994〕498号公布）第十一条第一款：县级以上劳动行政部门对用人单位执行本规定的情况进行监督检查，对违反本规定的行为依照有关法规进行处罚。</w:t>
            </w:r>
          </w:p>
          <w:p>
            <w:pPr>
              <w:widowControl/>
              <w:adjustRightInd w:val="0"/>
              <w:snapToGrid w:val="0"/>
              <w:spacing w:line="300" w:lineRule="exact"/>
              <w:jc w:val="left"/>
              <w:rPr>
                <w:rFonts w:eastAsia="仿宋_GB2312" w:cs="仿宋_GB2312"/>
                <w:snapToGrid w:val="0"/>
                <w:sz w:val="20"/>
                <w:szCs w:val="20"/>
              </w:rPr>
            </w:pPr>
            <w:r>
              <w:rPr>
                <w:rFonts w:hint="eastAsia" w:eastAsia="仿宋_GB2312" w:cs="仿宋_GB2312"/>
                <w:snapToGrid w:val="0"/>
                <w:sz w:val="20"/>
                <w:szCs w:val="20"/>
              </w:rPr>
              <w:t>6.【部门规章】《最低工资规定》（2004年1月20日劳动保障部令第21号）第四条第一款：县级以上地方人民政府劳动保障行政部门负责对本行政区域内用人单位执行本规定情况进行监督检查。</w:t>
            </w:r>
          </w:p>
          <w:p>
            <w:pPr>
              <w:widowControl/>
              <w:adjustRightInd w:val="0"/>
              <w:snapToGrid w:val="0"/>
              <w:spacing w:line="300" w:lineRule="exact"/>
              <w:jc w:val="left"/>
              <w:rPr>
                <w:rFonts w:hint="eastAsia" w:eastAsia="仿宋_GB2312" w:cs="仿宋_GB2312"/>
                <w:snapToGrid w:val="0"/>
                <w:sz w:val="20"/>
                <w:szCs w:val="20"/>
              </w:rPr>
            </w:pPr>
            <w:r>
              <w:rPr>
                <w:rFonts w:hint="eastAsia" w:eastAsia="仿宋_GB2312" w:cs="仿宋_GB2312"/>
                <w:snapToGrid w:val="0"/>
                <w:sz w:val="20"/>
                <w:szCs w:val="20"/>
              </w:rPr>
              <w:t>7.【行政法规】《职工带薪年休假条例》（2007年12月14日国务院令第514号）第六条第一款：县级以上地方人民政府人事部门、劳动保障部门应当依据职权对单位执行本条例的情况主动进行监督检查。</w:t>
            </w:r>
          </w:p>
        </w:tc>
      </w:tr>
      <w:tr>
        <w:tblPrEx>
          <w:tblCellMar>
            <w:top w:w="28" w:type="dxa"/>
            <w:left w:w="28" w:type="dxa"/>
            <w:bottom w:w="28" w:type="dxa"/>
            <w:right w:w="28" w:type="dxa"/>
          </w:tblCellMar>
        </w:tblPrEx>
        <w:trPr>
          <w:trHeight w:val="774" w:hRule="atLeast"/>
          <w:jc w:val="center"/>
        </w:trPr>
        <w:tc>
          <w:tcPr>
            <w:tcW w:w="86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300" w:lineRule="exact"/>
              <w:jc w:val="center"/>
              <w:rPr>
                <w:rFonts w:hint="eastAsia" w:eastAsia="仿宋_GB2312" w:cs="仿宋_GB2312"/>
                <w:snapToGrid w:val="0"/>
                <w:sz w:val="20"/>
                <w:szCs w:val="20"/>
              </w:rPr>
            </w:pPr>
            <w:r>
              <w:rPr>
                <w:rFonts w:hint="eastAsia" w:eastAsia="仿宋_GB2312" w:cs="仿宋_GB2312"/>
                <w:snapToGrid w:val="0"/>
                <w:sz w:val="20"/>
                <w:szCs w:val="20"/>
              </w:rPr>
              <w:t>66</w:t>
            </w:r>
          </w:p>
        </w:tc>
        <w:tc>
          <w:tcPr>
            <w:tcW w:w="2843"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center"/>
              <w:rPr>
                <w:rFonts w:hint="eastAsia" w:eastAsia="仿宋_GB2312" w:cs="仿宋_GB2312"/>
                <w:snapToGrid w:val="0"/>
                <w:sz w:val="20"/>
                <w:szCs w:val="20"/>
              </w:rPr>
            </w:pPr>
            <w:r>
              <w:rPr>
                <w:rFonts w:hint="eastAsia" w:eastAsia="仿宋_GB2312" w:cs="仿宋_GB2312"/>
                <w:snapToGrid w:val="0"/>
                <w:sz w:val="20"/>
                <w:szCs w:val="20"/>
              </w:rPr>
              <w:t>对社会保险职责范围内举报、投诉的稽核</w:t>
            </w:r>
          </w:p>
        </w:tc>
        <w:tc>
          <w:tcPr>
            <w:tcW w:w="2662"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center"/>
              <w:rPr>
                <w:rFonts w:eastAsia="仿宋_GB2312" w:cs="仿宋_GB2312"/>
                <w:snapToGrid w:val="0"/>
                <w:sz w:val="20"/>
                <w:szCs w:val="20"/>
              </w:rPr>
            </w:pPr>
          </w:p>
        </w:tc>
        <w:tc>
          <w:tcPr>
            <w:tcW w:w="10407"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left"/>
              <w:rPr>
                <w:rFonts w:eastAsia="仿宋_GB2312" w:cs="仿宋_GB2312"/>
                <w:snapToGrid w:val="0"/>
                <w:sz w:val="20"/>
                <w:szCs w:val="20"/>
              </w:rPr>
            </w:pPr>
            <w:r>
              <w:rPr>
                <w:rFonts w:hint="eastAsia" w:eastAsia="仿宋_GB2312" w:cs="仿宋_GB2312"/>
                <w:snapToGrid w:val="0"/>
                <w:sz w:val="20"/>
                <w:szCs w:val="20"/>
              </w:rPr>
              <w:t>1.【法律】《中华人民共和国社会保险法》（2010年10月28日通过，2018年12月29日修正）第八十二条：……社会保险行政部门、卫生行政部门、社会保险经办机构、社会保险费征收机构和财政部门、审计机关对属于本部门、本机构职责范围的举报、投诉，应当依法处理。有权处理的部门、机构应当及时处理，不得推诿。</w:t>
            </w:r>
          </w:p>
          <w:p>
            <w:pPr>
              <w:widowControl/>
              <w:adjustRightInd w:val="0"/>
              <w:snapToGrid w:val="0"/>
              <w:spacing w:line="300" w:lineRule="exact"/>
              <w:jc w:val="left"/>
              <w:rPr>
                <w:rFonts w:eastAsia="仿宋_GB2312" w:cs="仿宋_GB2312"/>
                <w:snapToGrid w:val="0"/>
                <w:sz w:val="20"/>
                <w:szCs w:val="20"/>
              </w:rPr>
            </w:pPr>
            <w:r>
              <w:rPr>
                <w:rFonts w:hint="eastAsia" w:eastAsia="仿宋_GB2312" w:cs="仿宋_GB2312"/>
                <w:snapToGrid w:val="0"/>
                <w:sz w:val="20"/>
                <w:szCs w:val="20"/>
              </w:rPr>
              <w:t>2.【部门规章】《社会保险稽核办法》（2003年2月27日劳动保障部令第16号公布）第三条：县级以上社会保险经办机构负责社会保险稽核工作。……</w:t>
            </w:r>
          </w:p>
          <w:p>
            <w:pPr>
              <w:widowControl/>
              <w:adjustRightInd w:val="0"/>
              <w:snapToGrid w:val="0"/>
              <w:spacing w:line="300" w:lineRule="exact"/>
              <w:jc w:val="left"/>
              <w:rPr>
                <w:rFonts w:hint="eastAsia" w:eastAsia="仿宋_GB2312" w:cs="仿宋_GB2312"/>
                <w:snapToGrid w:val="0"/>
                <w:sz w:val="20"/>
                <w:szCs w:val="20"/>
              </w:rPr>
            </w:pPr>
            <w:r>
              <w:rPr>
                <w:rFonts w:hint="eastAsia" w:eastAsia="仿宋_GB2312" w:cs="仿宋_GB2312"/>
                <w:snapToGrid w:val="0"/>
                <w:sz w:val="20"/>
                <w:szCs w:val="20"/>
              </w:rPr>
              <w:t>第十二条：社会保险经办机构应当对参保个人领取社会保险待遇情况进行核查，发现社会保险待遇领取人丧失待遇领取资格后本人或他人继续领取待遇或以其他形式骗取社会保险待遇的，社会保险经办机构应当立即停止待遇的支付并责令退还；……</w:t>
            </w:r>
          </w:p>
        </w:tc>
      </w:tr>
      <w:tr>
        <w:tblPrEx>
          <w:tblCellMar>
            <w:top w:w="28" w:type="dxa"/>
            <w:left w:w="28" w:type="dxa"/>
            <w:bottom w:w="28" w:type="dxa"/>
            <w:right w:w="28" w:type="dxa"/>
          </w:tblCellMar>
        </w:tblPrEx>
        <w:trPr>
          <w:trHeight w:val="774" w:hRule="atLeast"/>
          <w:jc w:val="center"/>
        </w:trPr>
        <w:tc>
          <w:tcPr>
            <w:tcW w:w="86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300" w:lineRule="exact"/>
              <w:jc w:val="center"/>
              <w:rPr>
                <w:rFonts w:eastAsia="仿宋_GB2312" w:cs="仿宋_GB2312"/>
                <w:snapToGrid w:val="0"/>
                <w:sz w:val="20"/>
                <w:szCs w:val="20"/>
              </w:rPr>
            </w:pPr>
            <w:r>
              <w:rPr>
                <w:rFonts w:hint="eastAsia" w:eastAsia="仿宋_GB2312" w:cs="仿宋_GB2312"/>
                <w:snapToGrid w:val="0"/>
                <w:sz w:val="20"/>
                <w:szCs w:val="20"/>
              </w:rPr>
              <w:t>67</w:t>
            </w:r>
          </w:p>
        </w:tc>
        <w:tc>
          <w:tcPr>
            <w:tcW w:w="2843"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center"/>
              <w:rPr>
                <w:rFonts w:eastAsia="仿宋_GB2312" w:cs="仿宋_GB2312"/>
                <w:snapToGrid w:val="0"/>
                <w:sz w:val="20"/>
                <w:szCs w:val="20"/>
              </w:rPr>
            </w:pPr>
            <w:r>
              <w:rPr>
                <w:rFonts w:hint="eastAsia" w:eastAsia="仿宋_GB2312" w:cs="仿宋_GB2312"/>
                <w:snapToGrid w:val="0"/>
                <w:sz w:val="20"/>
                <w:szCs w:val="20"/>
              </w:rPr>
              <w:t>社会保险待遇稽核</w:t>
            </w:r>
          </w:p>
        </w:tc>
        <w:tc>
          <w:tcPr>
            <w:tcW w:w="2662"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center"/>
              <w:rPr>
                <w:rFonts w:eastAsia="仿宋_GB2312" w:cs="仿宋_GB2312"/>
                <w:snapToGrid w:val="0"/>
                <w:sz w:val="20"/>
                <w:szCs w:val="20"/>
              </w:rPr>
            </w:pPr>
          </w:p>
        </w:tc>
        <w:tc>
          <w:tcPr>
            <w:tcW w:w="10407"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left"/>
              <w:rPr>
                <w:rFonts w:eastAsia="仿宋_GB2312" w:cs="仿宋_GB2312"/>
                <w:snapToGrid w:val="0"/>
                <w:sz w:val="20"/>
                <w:szCs w:val="20"/>
              </w:rPr>
            </w:pPr>
            <w:r>
              <w:rPr>
                <w:rFonts w:hint="eastAsia" w:eastAsia="仿宋_GB2312" w:cs="仿宋_GB2312"/>
                <w:snapToGrid w:val="0"/>
                <w:sz w:val="20"/>
                <w:szCs w:val="20"/>
              </w:rPr>
              <w:t>1.【法律】《中华人民共和国社会保险法》（2010年10月28日通过，2018年12月29日修正）第八十二条第二款：社会保险行政部门、卫生行政部门、社会保险经办机构、社会保险费征收机构和财政部门、审计机关对属于本部门、本机构职责范围的举报、投诉，应当依法处理。有权处理的部门、机构应当及时处理，不得推诿。</w:t>
            </w:r>
          </w:p>
          <w:p>
            <w:pPr>
              <w:widowControl/>
              <w:adjustRightInd w:val="0"/>
              <w:snapToGrid w:val="0"/>
              <w:spacing w:line="300" w:lineRule="exact"/>
              <w:jc w:val="left"/>
              <w:rPr>
                <w:rFonts w:eastAsia="仿宋_GB2312" w:cs="仿宋_GB2312"/>
                <w:snapToGrid w:val="0"/>
                <w:sz w:val="20"/>
                <w:szCs w:val="20"/>
              </w:rPr>
            </w:pPr>
            <w:r>
              <w:rPr>
                <w:rFonts w:hint="eastAsia" w:eastAsia="仿宋_GB2312" w:cs="仿宋_GB2312"/>
                <w:snapToGrid w:val="0"/>
                <w:sz w:val="20"/>
                <w:szCs w:val="20"/>
              </w:rPr>
              <w:t>2.【部门规章】《社会保险稽核办法》（2003年2月27日劳动保障部令第16号公布）第三条：县级以上社会保险经办机构负责社会保险稽核工作。</w:t>
            </w:r>
          </w:p>
          <w:p>
            <w:pPr>
              <w:widowControl/>
              <w:adjustRightInd w:val="0"/>
              <w:snapToGrid w:val="0"/>
              <w:spacing w:line="300" w:lineRule="exact"/>
              <w:jc w:val="left"/>
              <w:rPr>
                <w:rFonts w:eastAsia="仿宋_GB2312" w:cs="仿宋_GB2312"/>
                <w:snapToGrid w:val="0"/>
                <w:sz w:val="20"/>
                <w:szCs w:val="20"/>
              </w:rPr>
            </w:pPr>
            <w:r>
              <w:rPr>
                <w:rFonts w:hint="eastAsia" w:eastAsia="仿宋_GB2312" w:cs="仿宋_GB2312"/>
                <w:snapToGrid w:val="0"/>
                <w:sz w:val="20"/>
                <w:szCs w:val="20"/>
              </w:rPr>
              <w:t>第十二条：社会保险经办机构应当对参保个人领取社会保险待遇情况进行核查，发现社会保险待遇领取人丧失待遇领取资格后本人或他人继续领取待遇或以其他形式骗取社会保险待遇的，社会保险经办机构应当立即停止待遇的支付并责令退还；……</w:t>
            </w:r>
          </w:p>
        </w:tc>
      </w:tr>
      <w:tr>
        <w:tblPrEx>
          <w:tblCellMar>
            <w:top w:w="28" w:type="dxa"/>
            <w:left w:w="28" w:type="dxa"/>
            <w:bottom w:w="28" w:type="dxa"/>
            <w:right w:w="28" w:type="dxa"/>
          </w:tblCellMar>
        </w:tblPrEx>
        <w:trPr>
          <w:trHeight w:val="774" w:hRule="atLeast"/>
          <w:jc w:val="center"/>
        </w:trPr>
        <w:tc>
          <w:tcPr>
            <w:tcW w:w="86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300" w:lineRule="exact"/>
              <w:jc w:val="center"/>
              <w:rPr>
                <w:rFonts w:eastAsia="仿宋_GB2312" w:cs="仿宋_GB2312"/>
                <w:snapToGrid w:val="0"/>
                <w:sz w:val="20"/>
                <w:szCs w:val="20"/>
              </w:rPr>
            </w:pPr>
            <w:r>
              <w:rPr>
                <w:rFonts w:hint="eastAsia" w:eastAsia="仿宋_GB2312" w:cs="仿宋_GB2312"/>
                <w:snapToGrid w:val="0"/>
                <w:sz w:val="20"/>
                <w:szCs w:val="20"/>
              </w:rPr>
              <w:t>68</w:t>
            </w:r>
          </w:p>
        </w:tc>
        <w:tc>
          <w:tcPr>
            <w:tcW w:w="2843"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center"/>
              <w:rPr>
                <w:rFonts w:eastAsia="仿宋_GB2312" w:cs="仿宋_GB2312"/>
                <w:snapToGrid w:val="0"/>
                <w:sz w:val="20"/>
                <w:szCs w:val="20"/>
              </w:rPr>
            </w:pPr>
            <w:r>
              <w:rPr>
                <w:rFonts w:hint="eastAsia" w:eastAsia="仿宋_GB2312" w:cs="仿宋_GB2312"/>
                <w:snapToGrid w:val="0"/>
                <w:sz w:val="20"/>
                <w:szCs w:val="20"/>
              </w:rPr>
              <w:t>对用人单位、继续教育机构执行《专业技术人员继续教育规定》的情况的监督检查</w:t>
            </w:r>
          </w:p>
        </w:tc>
        <w:tc>
          <w:tcPr>
            <w:tcW w:w="2662"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center"/>
              <w:rPr>
                <w:rFonts w:eastAsia="仿宋_GB2312" w:cs="仿宋_GB2312"/>
                <w:snapToGrid w:val="0"/>
                <w:sz w:val="20"/>
                <w:szCs w:val="20"/>
              </w:rPr>
            </w:pPr>
          </w:p>
        </w:tc>
        <w:tc>
          <w:tcPr>
            <w:tcW w:w="10407"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left"/>
              <w:rPr>
                <w:rFonts w:eastAsia="仿宋_GB2312" w:cs="仿宋_GB2312"/>
                <w:snapToGrid w:val="0"/>
                <w:sz w:val="20"/>
                <w:szCs w:val="20"/>
              </w:rPr>
            </w:pPr>
            <w:r>
              <w:rPr>
                <w:rFonts w:hint="eastAsia" w:eastAsia="仿宋_GB2312" w:cs="仿宋_GB2312"/>
                <w:snapToGrid w:val="0"/>
                <w:sz w:val="20"/>
                <w:szCs w:val="20"/>
              </w:rPr>
              <w:t>【部门规章】《专业技术人员继续教育规定》（2015年8月13日人力资源社会保障部令第25号公布）第二十六条：人力资源社会保障行政部门应当依法对用人单位、继续教育机构执行本规定的情况进行监督检查。</w:t>
            </w:r>
          </w:p>
        </w:tc>
      </w:tr>
      <w:tr>
        <w:tblPrEx>
          <w:tblCellMar>
            <w:top w:w="28" w:type="dxa"/>
            <w:left w:w="28" w:type="dxa"/>
            <w:bottom w:w="28" w:type="dxa"/>
            <w:right w:w="28" w:type="dxa"/>
          </w:tblCellMar>
        </w:tblPrEx>
        <w:trPr>
          <w:trHeight w:val="774" w:hRule="atLeast"/>
          <w:jc w:val="center"/>
        </w:trPr>
        <w:tc>
          <w:tcPr>
            <w:tcW w:w="86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300" w:lineRule="exact"/>
              <w:jc w:val="center"/>
              <w:rPr>
                <w:rFonts w:eastAsia="仿宋_GB2312" w:cs="仿宋_GB2312"/>
                <w:snapToGrid w:val="0"/>
                <w:sz w:val="20"/>
                <w:szCs w:val="20"/>
              </w:rPr>
            </w:pPr>
            <w:r>
              <w:rPr>
                <w:rFonts w:hint="eastAsia" w:eastAsia="仿宋_GB2312" w:cs="仿宋_GB2312"/>
                <w:snapToGrid w:val="0"/>
                <w:sz w:val="20"/>
                <w:szCs w:val="20"/>
              </w:rPr>
              <w:t>69</w:t>
            </w:r>
          </w:p>
        </w:tc>
        <w:tc>
          <w:tcPr>
            <w:tcW w:w="2843"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center"/>
              <w:rPr>
                <w:rFonts w:eastAsia="仿宋_GB2312" w:cs="仿宋_GB2312"/>
                <w:snapToGrid w:val="0"/>
                <w:sz w:val="20"/>
                <w:szCs w:val="20"/>
              </w:rPr>
            </w:pPr>
            <w:r>
              <w:rPr>
                <w:rFonts w:hint="eastAsia" w:eastAsia="仿宋_GB2312" w:cs="仿宋_GB2312"/>
                <w:snapToGrid w:val="0"/>
                <w:sz w:val="20"/>
                <w:szCs w:val="20"/>
              </w:rPr>
              <w:t>对实施劳动合同制度的情况进行监督检查</w:t>
            </w:r>
          </w:p>
        </w:tc>
        <w:tc>
          <w:tcPr>
            <w:tcW w:w="2662"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center"/>
              <w:rPr>
                <w:rFonts w:eastAsia="仿宋_GB2312" w:cs="仿宋_GB2312"/>
                <w:snapToGrid w:val="0"/>
                <w:sz w:val="20"/>
                <w:szCs w:val="20"/>
              </w:rPr>
            </w:pPr>
          </w:p>
        </w:tc>
        <w:tc>
          <w:tcPr>
            <w:tcW w:w="10407"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left"/>
              <w:rPr>
                <w:rFonts w:eastAsia="仿宋_GB2312" w:cs="仿宋_GB2312"/>
                <w:snapToGrid w:val="0"/>
                <w:sz w:val="20"/>
                <w:szCs w:val="20"/>
              </w:rPr>
            </w:pPr>
            <w:r>
              <w:rPr>
                <w:rFonts w:hint="eastAsia" w:eastAsia="仿宋_GB2312" w:cs="仿宋_GB2312"/>
                <w:snapToGrid w:val="0"/>
                <w:sz w:val="20"/>
                <w:szCs w:val="20"/>
              </w:rPr>
              <w:t>【法律】《中华人民共和国劳动合同法》（2007年6月29日通过，2012年12月28日主席令第73号修正）第七十三条：国务院劳动行政部门负责全国劳动合同制度实施的监督管理。县级以上地方人民政府劳动行政部门负责本行政区域内劳动合同制度实施的监督管理。县级以上各级人民政府劳动行政部门在劳动合同制度实施的监督管理工作中，应当听取工会、企业方面代表以及有关行业主管部门的意见。</w:t>
            </w:r>
          </w:p>
          <w:p>
            <w:pPr>
              <w:widowControl/>
              <w:adjustRightInd w:val="0"/>
              <w:snapToGrid w:val="0"/>
              <w:spacing w:line="300" w:lineRule="exact"/>
              <w:jc w:val="left"/>
              <w:rPr>
                <w:rFonts w:eastAsia="仿宋_GB2312" w:cs="仿宋_GB2312"/>
                <w:snapToGrid w:val="0"/>
                <w:sz w:val="20"/>
                <w:szCs w:val="20"/>
              </w:rPr>
            </w:pPr>
            <w:r>
              <w:rPr>
                <w:rFonts w:hint="eastAsia" w:eastAsia="仿宋_GB2312" w:cs="仿宋_GB2312"/>
                <w:snapToGrid w:val="0"/>
                <w:sz w:val="20"/>
                <w:szCs w:val="20"/>
              </w:rPr>
              <w:t>第七十四条：县级以上地方人民政府劳动行政部门依法对下列实施劳动合同制度的情况进行监督检查：（一）用人单位制定直接涉及劳动者切身利益的规章制度及其执行的情况；（二）用人单位与劳动者订立和解除劳动合同的情况；（三）劳务派遣单位和用工单位遵守劳务派遣有关规定的情况；（四）用人单位遵守国家关于劳动者工作时间和休息休假规定的情况；（五）用人单位支付劳动合同约定的劳动报酬和执行最低工资标准的情况；（六）用人单位参加各项社会保险和缴纳社会保险费的情况；（七）法律、法规规定的其他劳动监察事项。</w:t>
            </w:r>
          </w:p>
        </w:tc>
      </w:tr>
      <w:tr>
        <w:tblPrEx>
          <w:tblCellMar>
            <w:top w:w="28" w:type="dxa"/>
            <w:left w:w="28" w:type="dxa"/>
            <w:bottom w:w="28" w:type="dxa"/>
            <w:right w:w="28" w:type="dxa"/>
          </w:tblCellMar>
        </w:tblPrEx>
        <w:trPr>
          <w:trHeight w:val="774" w:hRule="atLeast"/>
          <w:jc w:val="center"/>
        </w:trPr>
        <w:tc>
          <w:tcPr>
            <w:tcW w:w="86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300" w:lineRule="exact"/>
              <w:jc w:val="center"/>
              <w:rPr>
                <w:rFonts w:eastAsia="仿宋_GB2312" w:cs="仿宋_GB2312"/>
                <w:snapToGrid w:val="0"/>
                <w:sz w:val="20"/>
                <w:szCs w:val="20"/>
              </w:rPr>
            </w:pPr>
            <w:r>
              <w:rPr>
                <w:rFonts w:hint="eastAsia" w:eastAsia="仿宋_GB2312" w:cs="仿宋_GB2312"/>
                <w:snapToGrid w:val="0"/>
                <w:sz w:val="20"/>
                <w:szCs w:val="20"/>
              </w:rPr>
              <w:t>70</w:t>
            </w:r>
          </w:p>
        </w:tc>
        <w:tc>
          <w:tcPr>
            <w:tcW w:w="2843"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center"/>
              <w:rPr>
                <w:rFonts w:eastAsia="仿宋_GB2312" w:cs="仿宋_GB2312"/>
                <w:snapToGrid w:val="0"/>
                <w:sz w:val="20"/>
                <w:szCs w:val="20"/>
              </w:rPr>
            </w:pPr>
            <w:r>
              <w:rPr>
                <w:rFonts w:hint="eastAsia" w:eastAsia="仿宋_GB2312" w:cs="仿宋_GB2312"/>
                <w:snapToGrid w:val="0"/>
                <w:sz w:val="20"/>
                <w:szCs w:val="20"/>
              </w:rPr>
              <w:t>对用人单位遵守《就业促进法》情况的监督检查</w:t>
            </w:r>
          </w:p>
        </w:tc>
        <w:tc>
          <w:tcPr>
            <w:tcW w:w="2662"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center"/>
              <w:rPr>
                <w:rFonts w:eastAsia="仿宋_GB2312" w:cs="仿宋_GB2312"/>
                <w:snapToGrid w:val="0"/>
                <w:sz w:val="20"/>
                <w:szCs w:val="20"/>
              </w:rPr>
            </w:pPr>
          </w:p>
        </w:tc>
        <w:tc>
          <w:tcPr>
            <w:tcW w:w="10407"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left"/>
              <w:rPr>
                <w:rFonts w:eastAsia="仿宋_GB2312" w:cs="仿宋_GB2312"/>
                <w:snapToGrid w:val="0"/>
                <w:sz w:val="20"/>
                <w:szCs w:val="20"/>
              </w:rPr>
            </w:pPr>
            <w:r>
              <w:rPr>
                <w:rFonts w:hint="eastAsia" w:eastAsia="仿宋_GB2312" w:cs="仿宋_GB2312"/>
                <w:snapToGrid w:val="0"/>
                <w:sz w:val="20"/>
                <w:szCs w:val="20"/>
              </w:rPr>
              <w:t>【法律】《中华人民共和国就业促进法》（2007年8月30日主席令第70号通过，2015年4月24日修正）第六十条：劳动行政部门应当对本法实施情况进行监督检查，建立举报制度，受理对违反本法行为的举报，并及时予以核实处理。</w:t>
            </w:r>
          </w:p>
        </w:tc>
      </w:tr>
      <w:tr>
        <w:tblPrEx>
          <w:tblCellMar>
            <w:top w:w="28" w:type="dxa"/>
            <w:left w:w="28" w:type="dxa"/>
            <w:bottom w:w="28" w:type="dxa"/>
            <w:right w:w="28" w:type="dxa"/>
          </w:tblCellMar>
        </w:tblPrEx>
        <w:trPr>
          <w:trHeight w:val="774" w:hRule="atLeast"/>
          <w:jc w:val="center"/>
        </w:trPr>
        <w:tc>
          <w:tcPr>
            <w:tcW w:w="86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300" w:lineRule="exact"/>
              <w:jc w:val="center"/>
              <w:rPr>
                <w:rFonts w:eastAsia="仿宋_GB2312" w:cs="仿宋_GB2312"/>
                <w:snapToGrid w:val="0"/>
                <w:sz w:val="20"/>
                <w:szCs w:val="20"/>
              </w:rPr>
            </w:pPr>
            <w:r>
              <w:rPr>
                <w:rFonts w:hint="eastAsia" w:eastAsia="仿宋_GB2312" w:cs="仿宋_GB2312"/>
                <w:snapToGrid w:val="0"/>
                <w:sz w:val="20"/>
                <w:szCs w:val="20"/>
              </w:rPr>
              <w:t>71</w:t>
            </w:r>
          </w:p>
        </w:tc>
        <w:tc>
          <w:tcPr>
            <w:tcW w:w="2843"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center"/>
              <w:rPr>
                <w:rFonts w:eastAsia="仿宋_GB2312" w:cs="仿宋_GB2312"/>
                <w:snapToGrid w:val="0"/>
                <w:sz w:val="20"/>
                <w:szCs w:val="20"/>
              </w:rPr>
            </w:pPr>
            <w:r>
              <w:rPr>
                <w:rFonts w:hint="eastAsia" w:eastAsia="仿宋_GB2312" w:cs="仿宋_GB2312"/>
                <w:snapToGrid w:val="0"/>
                <w:sz w:val="20"/>
                <w:szCs w:val="20"/>
              </w:rPr>
              <w:t>对集体合同、专项集体合同签订、履行情况的监督检查</w:t>
            </w:r>
          </w:p>
        </w:tc>
        <w:tc>
          <w:tcPr>
            <w:tcW w:w="2662"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center"/>
              <w:rPr>
                <w:rFonts w:eastAsia="仿宋_GB2312" w:cs="仿宋_GB2312"/>
                <w:snapToGrid w:val="0"/>
                <w:sz w:val="20"/>
                <w:szCs w:val="20"/>
              </w:rPr>
            </w:pPr>
          </w:p>
        </w:tc>
        <w:tc>
          <w:tcPr>
            <w:tcW w:w="10407"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left"/>
              <w:rPr>
                <w:rFonts w:eastAsia="仿宋_GB2312" w:cs="仿宋_GB2312"/>
                <w:snapToGrid w:val="0"/>
                <w:sz w:val="20"/>
                <w:szCs w:val="20"/>
              </w:rPr>
            </w:pPr>
            <w:r>
              <w:rPr>
                <w:rFonts w:hint="eastAsia" w:eastAsia="仿宋_GB2312" w:cs="仿宋_GB2312"/>
                <w:snapToGrid w:val="0"/>
                <w:sz w:val="20"/>
                <w:szCs w:val="20"/>
              </w:rPr>
              <w:t>1.【部门规章】《集体合同规定》（2004年1月20日劳动保障部令第22号公布）第七条：县级以上劳动保障行政部门对本行政区域内用人单位与本单位职工开展集体协商、签订、履行集体合同的情况进行监督，并负责审查集体合同或者专项集体合同。</w:t>
            </w:r>
          </w:p>
          <w:p>
            <w:pPr>
              <w:widowControl/>
              <w:adjustRightInd w:val="0"/>
              <w:snapToGrid w:val="0"/>
              <w:spacing w:line="300" w:lineRule="exact"/>
              <w:jc w:val="left"/>
              <w:rPr>
                <w:rFonts w:eastAsia="仿宋_GB2312" w:cs="仿宋_GB2312"/>
                <w:snapToGrid w:val="0"/>
                <w:sz w:val="20"/>
                <w:szCs w:val="20"/>
              </w:rPr>
            </w:pPr>
            <w:r>
              <w:rPr>
                <w:rFonts w:hint="eastAsia" w:eastAsia="仿宋_GB2312" w:cs="仿宋_GB2312"/>
                <w:snapToGrid w:val="0"/>
                <w:sz w:val="20"/>
                <w:szCs w:val="20"/>
              </w:rPr>
              <w:t>2.【部门规章】《工资集体协商试行办法》（2000年11月8日劳动保障部令第9号公布）第六条：县级以上劳动保障行政部门依法对工资协议进行审查，对协议的履行情况进行监督检查。</w:t>
            </w:r>
          </w:p>
        </w:tc>
      </w:tr>
      <w:tr>
        <w:tblPrEx>
          <w:tblCellMar>
            <w:top w:w="28" w:type="dxa"/>
            <w:left w:w="28" w:type="dxa"/>
            <w:bottom w:w="28" w:type="dxa"/>
            <w:right w:w="28" w:type="dxa"/>
          </w:tblCellMar>
        </w:tblPrEx>
        <w:trPr>
          <w:trHeight w:val="774" w:hRule="atLeast"/>
          <w:jc w:val="center"/>
        </w:trPr>
        <w:tc>
          <w:tcPr>
            <w:tcW w:w="86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300" w:lineRule="exact"/>
              <w:jc w:val="center"/>
              <w:rPr>
                <w:rFonts w:eastAsia="仿宋_GB2312" w:cs="仿宋_GB2312"/>
                <w:snapToGrid w:val="0"/>
                <w:sz w:val="20"/>
                <w:szCs w:val="20"/>
              </w:rPr>
            </w:pPr>
            <w:r>
              <w:rPr>
                <w:rFonts w:hint="eastAsia" w:eastAsia="仿宋_GB2312" w:cs="仿宋_GB2312"/>
                <w:snapToGrid w:val="0"/>
                <w:sz w:val="20"/>
                <w:szCs w:val="20"/>
              </w:rPr>
              <w:t>72</w:t>
            </w:r>
          </w:p>
        </w:tc>
        <w:tc>
          <w:tcPr>
            <w:tcW w:w="2843"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center"/>
              <w:rPr>
                <w:rFonts w:eastAsia="仿宋_GB2312" w:cs="仿宋_GB2312"/>
                <w:snapToGrid w:val="0"/>
                <w:sz w:val="20"/>
                <w:szCs w:val="20"/>
              </w:rPr>
            </w:pPr>
            <w:r>
              <w:rPr>
                <w:rFonts w:hint="eastAsia" w:eastAsia="仿宋_GB2312" w:cs="仿宋_GB2312"/>
                <w:snapToGrid w:val="0"/>
                <w:sz w:val="20"/>
                <w:szCs w:val="20"/>
              </w:rPr>
              <w:t>对遵守劳务派遣相关规定的监督检查</w:t>
            </w:r>
          </w:p>
        </w:tc>
        <w:tc>
          <w:tcPr>
            <w:tcW w:w="2662"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center"/>
              <w:rPr>
                <w:rFonts w:eastAsia="仿宋_GB2312" w:cs="仿宋_GB2312"/>
                <w:snapToGrid w:val="0"/>
                <w:sz w:val="20"/>
                <w:szCs w:val="20"/>
              </w:rPr>
            </w:pPr>
          </w:p>
        </w:tc>
        <w:tc>
          <w:tcPr>
            <w:tcW w:w="10407"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left"/>
              <w:rPr>
                <w:rFonts w:eastAsia="仿宋_GB2312" w:cs="仿宋_GB2312"/>
                <w:snapToGrid w:val="0"/>
                <w:sz w:val="20"/>
                <w:szCs w:val="20"/>
              </w:rPr>
            </w:pPr>
            <w:r>
              <w:rPr>
                <w:rFonts w:hint="eastAsia" w:eastAsia="仿宋_GB2312" w:cs="仿宋_GB2312"/>
                <w:snapToGrid w:val="0"/>
                <w:sz w:val="20"/>
                <w:szCs w:val="20"/>
              </w:rPr>
              <w:t>1.【法律】《中华人民共和国劳动合同法》（2007年6月29日通过，2012年12月28日主席令第73号修正）第七十四条：县级以上地方人民政府劳动行政部门依法对下列实施劳动合同制度的情况进行监督检查：（三）劳务派遣单位和用工单位遵守劳务派遣有关规定的情</w:t>
            </w:r>
          </w:p>
          <w:p>
            <w:pPr>
              <w:widowControl/>
              <w:adjustRightInd w:val="0"/>
              <w:snapToGrid w:val="0"/>
              <w:spacing w:line="300" w:lineRule="exact"/>
              <w:jc w:val="left"/>
              <w:rPr>
                <w:rFonts w:eastAsia="仿宋_GB2312" w:cs="仿宋_GB2312"/>
                <w:snapToGrid w:val="0"/>
                <w:sz w:val="20"/>
                <w:szCs w:val="20"/>
              </w:rPr>
            </w:pPr>
            <w:r>
              <w:rPr>
                <w:rFonts w:hint="eastAsia" w:eastAsia="仿宋_GB2312" w:cs="仿宋_GB2312"/>
                <w:snapToGrid w:val="0"/>
                <w:sz w:val="20"/>
                <w:szCs w:val="20"/>
              </w:rPr>
              <w:t>况；</w:t>
            </w:r>
          </w:p>
          <w:p>
            <w:pPr>
              <w:widowControl/>
              <w:adjustRightInd w:val="0"/>
              <w:snapToGrid w:val="0"/>
              <w:spacing w:line="300" w:lineRule="exact"/>
              <w:jc w:val="left"/>
              <w:rPr>
                <w:rFonts w:eastAsia="仿宋_GB2312" w:cs="仿宋_GB2312"/>
                <w:snapToGrid w:val="0"/>
                <w:sz w:val="20"/>
                <w:szCs w:val="20"/>
              </w:rPr>
            </w:pPr>
            <w:r>
              <w:rPr>
                <w:rFonts w:hint="eastAsia" w:eastAsia="仿宋_GB2312" w:cs="仿宋_GB2312"/>
                <w:snapToGrid w:val="0"/>
                <w:sz w:val="20"/>
                <w:szCs w:val="20"/>
              </w:rPr>
              <w:t>2.【部门规章】《劳务派遣行政许可实施办法》（2013年6月20日人力资源社会保障部令第19号）第三条：人力资源社会保障部负责对全国的劳务派遣行政许可工作进行监督指导。县级以上地方人力资源社会保障行政部门按照省、自治区、直辖市人力资源社会保障行政部门确定的许可管辖分工，负责实施本行政区域内劳务派遣</w:t>
            </w:r>
          </w:p>
          <w:p>
            <w:pPr>
              <w:widowControl/>
              <w:adjustRightInd w:val="0"/>
              <w:snapToGrid w:val="0"/>
              <w:spacing w:line="300" w:lineRule="exact"/>
              <w:jc w:val="left"/>
              <w:rPr>
                <w:rFonts w:eastAsia="仿宋_GB2312" w:cs="仿宋_GB2312"/>
                <w:snapToGrid w:val="0"/>
                <w:sz w:val="20"/>
                <w:szCs w:val="20"/>
              </w:rPr>
            </w:pPr>
            <w:r>
              <w:rPr>
                <w:rFonts w:hint="eastAsia" w:eastAsia="仿宋_GB2312" w:cs="仿宋_GB2312"/>
                <w:snapToGrid w:val="0"/>
                <w:sz w:val="20"/>
                <w:szCs w:val="20"/>
              </w:rPr>
              <w:t>行政许可工作以及相关的监督检查。</w:t>
            </w:r>
          </w:p>
        </w:tc>
      </w:tr>
      <w:tr>
        <w:tblPrEx>
          <w:tblCellMar>
            <w:top w:w="28" w:type="dxa"/>
            <w:left w:w="28" w:type="dxa"/>
            <w:bottom w:w="28" w:type="dxa"/>
            <w:right w:w="28" w:type="dxa"/>
          </w:tblCellMar>
        </w:tblPrEx>
        <w:trPr>
          <w:trHeight w:val="774" w:hRule="atLeast"/>
          <w:jc w:val="center"/>
        </w:trPr>
        <w:tc>
          <w:tcPr>
            <w:tcW w:w="86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300" w:lineRule="exact"/>
              <w:jc w:val="center"/>
              <w:rPr>
                <w:rFonts w:eastAsia="仿宋_GB2312" w:cs="仿宋_GB2312"/>
                <w:snapToGrid w:val="0"/>
                <w:sz w:val="20"/>
                <w:szCs w:val="20"/>
              </w:rPr>
            </w:pPr>
            <w:r>
              <w:rPr>
                <w:rFonts w:hint="eastAsia" w:eastAsia="仿宋_GB2312" w:cs="仿宋_GB2312"/>
                <w:snapToGrid w:val="0"/>
                <w:sz w:val="20"/>
                <w:szCs w:val="20"/>
              </w:rPr>
              <w:t>73</w:t>
            </w:r>
          </w:p>
        </w:tc>
        <w:tc>
          <w:tcPr>
            <w:tcW w:w="2843"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center"/>
              <w:rPr>
                <w:rFonts w:eastAsia="仿宋_GB2312" w:cs="仿宋_GB2312"/>
                <w:snapToGrid w:val="0"/>
                <w:sz w:val="20"/>
                <w:szCs w:val="20"/>
              </w:rPr>
            </w:pPr>
            <w:r>
              <w:rPr>
                <w:rFonts w:hint="eastAsia" w:eastAsia="仿宋_GB2312" w:cs="仿宋_GB2312"/>
                <w:snapToGrid w:val="0"/>
                <w:sz w:val="20"/>
                <w:szCs w:val="20"/>
              </w:rPr>
              <w:t>对人力资源服务机构的监督检查</w:t>
            </w:r>
          </w:p>
        </w:tc>
        <w:tc>
          <w:tcPr>
            <w:tcW w:w="2662"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center"/>
              <w:rPr>
                <w:rFonts w:eastAsia="仿宋_GB2312" w:cs="仿宋_GB2312"/>
                <w:snapToGrid w:val="0"/>
                <w:sz w:val="20"/>
                <w:szCs w:val="20"/>
              </w:rPr>
            </w:pPr>
          </w:p>
        </w:tc>
        <w:tc>
          <w:tcPr>
            <w:tcW w:w="10407"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left"/>
              <w:rPr>
                <w:rFonts w:eastAsia="仿宋_GB2312" w:cs="仿宋_GB2312"/>
                <w:snapToGrid w:val="0"/>
                <w:sz w:val="20"/>
                <w:szCs w:val="20"/>
              </w:rPr>
            </w:pPr>
            <w:r>
              <w:rPr>
                <w:rFonts w:hint="eastAsia" w:eastAsia="仿宋_GB2312" w:cs="仿宋_GB2312"/>
                <w:snapToGrid w:val="0"/>
                <w:sz w:val="20"/>
                <w:szCs w:val="20"/>
              </w:rPr>
              <w:t>1.【行政法规】《人力资源市场暂行条例》（2018年6月29日国务院令第700号公布）第三十四条：人力资源社会保障行政部门对经营性人力资源服务机构实施监督检查，可以采取下列措施：（一）进入被检查单位进行检查；（二）询问有关人员，查阅服务台账等服务信息档案；（三）要求被检查单位提供与检查事项相关的文件资料，并作出解释和说明；（四）采取记录、录音、录像、照相或者复制等方式收集有关情况和资料；（五）法律、法规规定的其他措施。人力资源社会保障行政部门实施监督检查时，监督检查人员不得少于2人，应当出示执法证件，并对被检查单位的商业秘密予以保密。对人力资源社会保障行政部门依法进行的监督检查，被检查单位应当配合，如实提供相关资料和信息，不得隐瞒、拒绝、阻碍。</w:t>
            </w:r>
          </w:p>
          <w:p>
            <w:pPr>
              <w:widowControl/>
              <w:adjustRightInd w:val="0"/>
              <w:snapToGrid w:val="0"/>
              <w:spacing w:line="300" w:lineRule="exact"/>
              <w:jc w:val="left"/>
              <w:rPr>
                <w:rFonts w:eastAsia="仿宋_GB2312" w:cs="仿宋_GB2312"/>
                <w:snapToGrid w:val="0"/>
                <w:sz w:val="20"/>
                <w:szCs w:val="20"/>
              </w:rPr>
            </w:pPr>
            <w:r>
              <w:rPr>
                <w:rFonts w:hint="eastAsia" w:eastAsia="仿宋_GB2312" w:cs="仿宋_GB2312"/>
                <w:snapToGrid w:val="0"/>
                <w:sz w:val="20"/>
                <w:szCs w:val="20"/>
              </w:rPr>
              <w:t>2.【部门规章】《就业服务与就业管理规定》（2007年11月5日劳动保障部令第28号，2022年1月7日第四次修订）第五十三条：职业中介机构应当在服务场所明示营业执照、职业中介许可证、服务项目、收费标准、监督机关名称和监督电话等，并接受劳动保障行政部门及其他有关部门的监督检查。</w:t>
            </w:r>
          </w:p>
          <w:p>
            <w:pPr>
              <w:widowControl/>
              <w:adjustRightInd w:val="0"/>
              <w:snapToGrid w:val="0"/>
              <w:spacing w:line="300" w:lineRule="exact"/>
              <w:jc w:val="left"/>
              <w:rPr>
                <w:rFonts w:eastAsia="仿宋_GB2312" w:cs="仿宋_GB2312"/>
                <w:snapToGrid w:val="0"/>
                <w:sz w:val="20"/>
                <w:szCs w:val="20"/>
              </w:rPr>
            </w:pPr>
            <w:r>
              <w:rPr>
                <w:rFonts w:hint="eastAsia" w:eastAsia="仿宋_GB2312" w:cs="仿宋_GB2312"/>
                <w:snapToGrid w:val="0"/>
                <w:sz w:val="20"/>
                <w:szCs w:val="20"/>
              </w:rPr>
              <w:t>第五十四条：职业中介机构应当建立服务台账，记录服务对象、服务过程、服务结果和收费情况等，并接受劳动保障行政部门的监督检查。</w:t>
            </w:r>
          </w:p>
          <w:p>
            <w:pPr>
              <w:widowControl/>
              <w:adjustRightInd w:val="0"/>
              <w:snapToGrid w:val="0"/>
              <w:spacing w:line="300" w:lineRule="exact"/>
              <w:jc w:val="left"/>
              <w:rPr>
                <w:rFonts w:eastAsia="仿宋_GB2312" w:cs="仿宋_GB2312"/>
                <w:snapToGrid w:val="0"/>
                <w:sz w:val="20"/>
                <w:szCs w:val="20"/>
              </w:rPr>
            </w:pPr>
            <w:r>
              <w:rPr>
                <w:rFonts w:hint="eastAsia" w:eastAsia="仿宋_GB2312" w:cs="仿宋_GB2312"/>
                <w:snapToGrid w:val="0"/>
                <w:sz w:val="20"/>
                <w:szCs w:val="20"/>
              </w:rPr>
              <w:t>3.【地方性法规】《广西壮族自治区人力资源市场条例》（2022年3月24日广西第十三届人大常委会第二十八次会议通过）第三十七条：经营性人力资源服务机构应当在服务场所显著位置明示营业执照、服务项目、收费标准、监督机关和监督电话，并接受人力资源社会保障、市场监督管理等部门的监督检查。从事职业中介活动的，还应当在服务场所明示人力资源服务许可证；</w:t>
            </w:r>
          </w:p>
          <w:p>
            <w:pPr>
              <w:widowControl/>
              <w:adjustRightInd w:val="0"/>
              <w:snapToGrid w:val="0"/>
              <w:spacing w:line="300" w:lineRule="exact"/>
              <w:jc w:val="left"/>
              <w:rPr>
                <w:rFonts w:eastAsia="仿宋_GB2312" w:cs="仿宋_GB2312"/>
                <w:snapToGrid w:val="0"/>
                <w:sz w:val="20"/>
                <w:szCs w:val="20"/>
              </w:rPr>
            </w:pPr>
            <w:r>
              <w:rPr>
                <w:rFonts w:hint="eastAsia" w:eastAsia="仿宋_GB2312" w:cs="仿宋_GB2312"/>
                <w:snapToGrid w:val="0"/>
                <w:sz w:val="20"/>
                <w:szCs w:val="20"/>
              </w:rPr>
              <w:t>第四十四条：县级以上人民政府人力资源社会保障行政部门应当按照有关规定，加强对公共人力资源服务机构的监督管理，督促其履行人力资源公共服务职能，提高公共服务质量和水平。监督检查的有关情况应当及时向社会公布。</w:t>
            </w:r>
          </w:p>
        </w:tc>
      </w:tr>
      <w:tr>
        <w:tblPrEx>
          <w:tblCellMar>
            <w:top w:w="28" w:type="dxa"/>
            <w:left w:w="28" w:type="dxa"/>
            <w:bottom w:w="28" w:type="dxa"/>
            <w:right w:w="28" w:type="dxa"/>
          </w:tblCellMar>
        </w:tblPrEx>
        <w:trPr>
          <w:trHeight w:val="774" w:hRule="atLeast"/>
          <w:jc w:val="center"/>
        </w:trPr>
        <w:tc>
          <w:tcPr>
            <w:tcW w:w="86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300" w:lineRule="exact"/>
              <w:jc w:val="center"/>
              <w:rPr>
                <w:rFonts w:eastAsia="仿宋_GB2312" w:cs="仿宋_GB2312"/>
                <w:snapToGrid w:val="0"/>
                <w:sz w:val="20"/>
                <w:szCs w:val="20"/>
              </w:rPr>
            </w:pPr>
            <w:r>
              <w:rPr>
                <w:rFonts w:hint="eastAsia" w:eastAsia="仿宋_GB2312" w:cs="仿宋_GB2312"/>
                <w:snapToGrid w:val="0"/>
                <w:sz w:val="20"/>
                <w:szCs w:val="20"/>
              </w:rPr>
              <w:t>74</w:t>
            </w:r>
          </w:p>
        </w:tc>
        <w:tc>
          <w:tcPr>
            <w:tcW w:w="2843"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center"/>
              <w:rPr>
                <w:rFonts w:eastAsia="仿宋_GB2312" w:cs="仿宋_GB2312"/>
                <w:snapToGrid w:val="0"/>
                <w:sz w:val="20"/>
                <w:szCs w:val="20"/>
              </w:rPr>
            </w:pPr>
            <w:r>
              <w:rPr>
                <w:rFonts w:hint="eastAsia" w:eastAsia="仿宋_GB2312" w:cs="仿宋_GB2312"/>
                <w:snapToGrid w:val="0"/>
                <w:sz w:val="20"/>
                <w:szCs w:val="20"/>
              </w:rPr>
              <w:t>对民办学校的监督检查</w:t>
            </w:r>
          </w:p>
          <w:p>
            <w:pPr>
              <w:widowControl/>
              <w:adjustRightInd w:val="0"/>
              <w:snapToGrid w:val="0"/>
              <w:spacing w:line="300" w:lineRule="exact"/>
              <w:jc w:val="center"/>
              <w:rPr>
                <w:rFonts w:eastAsia="仿宋_GB2312" w:cs="仿宋_GB2312"/>
                <w:snapToGrid w:val="0"/>
                <w:sz w:val="20"/>
                <w:szCs w:val="20"/>
              </w:rPr>
            </w:pPr>
          </w:p>
        </w:tc>
        <w:tc>
          <w:tcPr>
            <w:tcW w:w="2662"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center"/>
              <w:rPr>
                <w:rFonts w:eastAsia="仿宋_GB2312" w:cs="仿宋_GB2312"/>
                <w:snapToGrid w:val="0"/>
                <w:sz w:val="20"/>
                <w:szCs w:val="20"/>
              </w:rPr>
            </w:pPr>
          </w:p>
        </w:tc>
        <w:tc>
          <w:tcPr>
            <w:tcW w:w="10407"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left"/>
              <w:rPr>
                <w:rFonts w:eastAsia="仿宋_GB2312" w:cs="仿宋_GB2312"/>
                <w:snapToGrid w:val="0"/>
                <w:sz w:val="20"/>
                <w:szCs w:val="20"/>
              </w:rPr>
            </w:pPr>
            <w:r>
              <w:rPr>
                <w:rFonts w:hint="eastAsia" w:eastAsia="仿宋_GB2312" w:cs="仿宋_GB2312"/>
                <w:snapToGrid w:val="0"/>
                <w:sz w:val="20"/>
                <w:szCs w:val="20"/>
              </w:rPr>
              <w:t>1.【法律】《中华人民共和国民办教育促进法》（</w:t>
            </w:r>
            <w:r>
              <w:rPr>
                <w:rFonts w:eastAsia="仿宋_GB2312" w:cs="仿宋_GB2312"/>
                <w:snapToGrid w:val="0"/>
                <w:sz w:val="20"/>
                <w:szCs w:val="20"/>
              </w:rPr>
              <w:t>2002</w:t>
            </w:r>
            <w:r>
              <w:rPr>
                <w:rFonts w:hint="eastAsia" w:eastAsia="仿宋_GB2312" w:cs="仿宋_GB2312"/>
                <w:snapToGrid w:val="0"/>
                <w:sz w:val="20"/>
                <w:szCs w:val="20"/>
              </w:rPr>
              <w:t>年</w:t>
            </w:r>
            <w:r>
              <w:rPr>
                <w:rFonts w:eastAsia="仿宋_GB2312" w:cs="仿宋_GB2312"/>
                <w:snapToGrid w:val="0"/>
                <w:sz w:val="20"/>
                <w:szCs w:val="20"/>
              </w:rPr>
              <w:t>12</w:t>
            </w:r>
            <w:r>
              <w:rPr>
                <w:rFonts w:hint="eastAsia" w:eastAsia="仿宋_GB2312" w:cs="仿宋_GB2312"/>
                <w:snapToGrid w:val="0"/>
                <w:sz w:val="20"/>
                <w:szCs w:val="20"/>
              </w:rPr>
              <w:t>月</w:t>
            </w:r>
            <w:r>
              <w:rPr>
                <w:rFonts w:eastAsia="仿宋_GB2312" w:cs="仿宋_GB2312"/>
                <w:snapToGrid w:val="0"/>
                <w:sz w:val="20"/>
                <w:szCs w:val="20"/>
              </w:rPr>
              <w:t>28</w:t>
            </w:r>
            <w:r>
              <w:rPr>
                <w:rFonts w:hint="eastAsia" w:eastAsia="仿宋_GB2312" w:cs="仿宋_GB2312"/>
                <w:snapToGrid w:val="0"/>
                <w:sz w:val="20"/>
                <w:szCs w:val="20"/>
              </w:rPr>
              <w:t>日通过，</w:t>
            </w:r>
            <w:r>
              <w:rPr>
                <w:rFonts w:eastAsia="仿宋_GB2312" w:cs="仿宋_GB2312"/>
                <w:snapToGrid w:val="0"/>
                <w:sz w:val="20"/>
                <w:szCs w:val="20"/>
              </w:rPr>
              <w:t>2018</w:t>
            </w:r>
            <w:r>
              <w:rPr>
                <w:rFonts w:hint="eastAsia" w:eastAsia="仿宋_GB2312" w:cs="仿宋_GB2312"/>
                <w:snapToGrid w:val="0"/>
                <w:sz w:val="20"/>
                <w:szCs w:val="20"/>
              </w:rPr>
              <w:t>年</w:t>
            </w:r>
            <w:r>
              <w:rPr>
                <w:rFonts w:eastAsia="仿宋_GB2312" w:cs="仿宋_GB2312"/>
                <w:snapToGrid w:val="0"/>
                <w:sz w:val="20"/>
                <w:szCs w:val="20"/>
              </w:rPr>
              <w:t>12</w:t>
            </w:r>
            <w:r>
              <w:rPr>
                <w:rFonts w:hint="eastAsia" w:eastAsia="仿宋_GB2312" w:cs="仿宋_GB2312"/>
                <w:snapToGrid w:val="0"/>
                <w:sz w:val="20"/>
                <w:szCs w:val="20"/>
              </w:rPr>
              <w:t>月</w:t>
            </w:r>
            <w:r>
              <w:rPr>
                <w:rFonts w:eastAsia="仿宋_GB2312" w:cs="仿宋_GB2312"/>
                <w:snapToGrid w:val="0"/>
                <w:sz w:val="20"/>
                <w:szCs w:val="20"/>
              </w:rPr>
              <w:t>29</w:t>
            </w:r>
            <w:r>
              <w:rPr>
                <w:rFonts w:hint="eastAsia" w:eastAsia="仿宋_GB2312" w:cs="仿宋_GB2312"/>
                <w:snapToGrid w:val="0"/>
                <w:sz w:val="20"/>
                <w:szCs w:val="20"/>
              </w:rPr>
              <w:t>日主席令第</w:t>
            </w:r>
            <w:r>
              <w:rPr>
                <w:rFonts w:eastAsia="仿宋_GB2312" w:cs="仿宋_GB2312"/>
                <w:snapToGrid w:val="0"/>
                <w:sz w:val="20"/>
                <w:szCs w:val="20"/>
              </w:rPr>
              <w:t>24</w:t>
            </w:r>
            <w:r>
              <w:rPr>
                <w:rFonts w:hint="eastAsia" w:eastAsia="仿宋_GB2312" w:cs="仿宋_GB2312"/>
                <w:snapToGrid w:val="0"/>
                <w:sz w:val="20"/>
                <w:szCs w:val="20"/>
              </w:rPr>
              <w:t xml:space="preserve">号第三次修正）第八条：县级以上地方各级人民政府劳动和社会保障行政部门及其他有关部门在各自的职责范围内，分别负责有关的民办教育工作。  </w:t>
            </w:r>
          </w:p>
          <w:p>
            <w:pPr>
              <w:widowControl/>
              <w:adjustRightInd w:val="0"/>
              <w:snapToGrid w:val="0"/>
              <w:spacing w:line="300" w:lineRule="exact"/>
              <w:jc w:val="left"/>
              <w:rPr>
                <w:rFonts w:eastAsia="仿宋_GB2312" w:cs="仿宋_GB2312"/>
                <w:snapToGrid w:val="0"/>
                <w:sz w:val="20"/>
                <w:szCs w:val="20"/>
              </w:rPr>
            </w:pPr>
            <w:r>
              <w:rPr>
                <w:rFonts w:hint="eastAsia" w:eastAsia="仿宋_GB2312" w:cs="仿宋_GB2312"/>
                <w:snapToGrid w:val="0"/>
                <w:sz w:val="20"/>
                <w:szCs w:val="20"/>
              </w:rPr>
              <w:t>第四十一条：教育行政部门及有关部门依法对民办学校实行督导，建立民办学校信息公示和信用档案制度，促进提高办学质量；组织或者委托社会中介组织评估办学水平和教育质量，并将评估结果向社会公布。</w:t>
            </w:r>
          </w:p>
          <w:p>
            <w:pPr>
              <w:widowControl/>
              <w:adjustRightInd w:val="0"/>
              <w:snapToGrid w:val="0"/>
              <w:spacing w:line="300" w:lineRule="exact"/>
              <w:jc w:val="left"/>
              <w:rPr>
                <w:rFonts w:eastAsia="仿宋_GB2312" w:cs="仿宋_GB2312"/>
                <w:snapToGrid w:val="0"/>
                <w:sz w:val="20"/>
                <w:szCs w:val="20"/>
              </w:rPr>
            </w:pPr>
            <w:r>
              <w:rPr>
                <w:rFonts w:hint="eastAsia" w:eastAsia="仿宋_GB2312" w:cs="仿宋_GB2312"/>
                <w:snapToGrid w:val="0"/>
                <w:sz w:val="20"/>
                <w:szCs w:val="20"/>
              </w:rPr>
              <w:t>2.【行政法规】《民办教育促进法实施条例》（2004年3月5日国务院令第399号，2021年4月7日国务院令第741号修订）第四十七条：……教育、人力资源社会保障、民政、市场监督管理等部门应当根据职责会同有关部门建立民办学校年度检查和年度报告制度，健全日常监管机制。教育行政部门、人力资源社会保障行政部门及有关部门应当建立民办学校信用档案和举办者、校长执业信用制度，对民办学校进行执法监督的情况和处罚、处理结果应当予以记录，由执法、监督人员签字后归档，并依法依规公开执法监督结果……。</w:t>
            </w:r>
          </w:p>
          <w:p>
            <w:pPr>
              <w:widowControl/>
              <w:adjustRightInd w:val="0"/>
              <w:snapToGrid w:val="0"/>
              <w:spacing w:line="300" w:lineRule="exact"/>
              <w:jc w:val="left"/>
              <w:rPr>
                <w:rFonts w:eastAsia="仿宋_GB2312" w:cs="仿宋_GB2312"/>
                <w:snapToGrid w:val="0"/>
                <w:sz w:val="20"/>
                <w:szCs w:val="20"/>
              </w:rPr>
            </w:pPr>
            <w:r>
              <w:rPr>
                <w:rFonts w:hint="eastAsia" w:eastAsia="仿宋_GB2312" w:cs="仿宋_GB2312"/>
                <w:snapToGrid w:val="0"/>
                <w:sz w:val="20"/>
                <w:szCs w:val="20"/>
              </w:rPr>
              <w:t>第四十八条：审批机关应当及时公开民办学校举办者情况、办学条件等审批信息。</w:t>
            </w:r>
          </w:p>
          <w:p>
            <w:pPr>
              <w:widowControl/>
              <w:adjustRightInd w:val="0"/>
              <w:snapToGrid w:val="0"/>
              <w:spacing w:line="300" w:lineRule="exact"/>
              <w:jc w:val="left"/>
              <w:rPr>
                <w:rFonts w:eastAsia="仿宋_GB2312" w:cs="仿宋_GB2312"/>
                <w:snapToGrid w:val="0"/>
                <w:sz w:val="20"/>
                <w:szCs w:val="20"/>
              </w:rPr>
            </w:pPr>
            <w:r>
              <w:rPr>
                <w:rFonts w:hint="eastAsia" w:eastAsia="仿宋_GB2312" w:cs="仿宋_GB2312"/>
                <w:snapToGrid w:val="0"/>
                <w:sz w:val="20"/>
                <w:szCs w:val="20"/>
              </w:rPr>
              <w:t>教育行政部门、人力资源社会保障行政部门应当依据职责分工，定期组织或者委托第三方机构对民办学校的办学水平和教育质量进行评估，评估结果应当向社会公开。</w:t>
            </w:r>
          </w:p>
          <w:p>
            <w:pPr>
              <w:widowControl/>
              <w:adjustRightInd w:val="0"/>
              <w:snapToGrid w:val="0"/>
              <w:spacing w:line="300" w:lineRule="exact"/>
              <w:jc w:val="left"/>
              <w:rPr>
                <w:rFonts w:eastAsia="仿宋_GB2312" w:cs="仿宋_GB2312"/>
                <w:snapToGrid w:val="0"/>
                <w:sz w:val="20"/>
                <w:szCs w:val="20"/>
              </w:rPr>
            </w:pPr>
            <w:r>
              <w:rPr>
                <w:rFonts w:hint="eastAsia" w:eastAsia="仿宋_GB2312" w:cs="仿宋_GB2312"/>
                <w:snapToGrid w:val="0"/>
                <w:sz w:val="20"/>
                <w:szCs w:val="20"/>
              </w:rPr>
              <w:t>第四十九条：教育行政部门及有关部门应当制定实施学前教育、学历教育民办学校的信息公示清单，监督民办学校定期向社会公开办学条件、教育质量等有关信息。</w:t>
            </w:r>
          </w:p>
          <w:p>
            <w:pPr>
              <w:widowControl/>
              <w:adjustRightInd w:val="0"/>
              <w:snapToGrid w:val="0"/>
              <w:spacing w:line="300" w:lineRule="exact"/>
              <w:jc w:val="left"/>
              <w:rPr>
                <w:rFonts w:eastAsia="仿宋_GB2312" w:cs="仿宋_GB2312"/>
                <w:snapToGrid w:val="0"/>
                <w:sz w:val="20"/>
                <w:szCs w:val="20"/>
              </w:rPr>
            </w:pPr>
            <w:r>
              <w:rPr>
                <w:rFonts w:hint="eastAsia" w:eastAsia="仿宋_GB2312" w:cs="仿宋_GB2312"/>
                <w:snapToGrid w:val="0"/>
                <w:sz w:val="20"/>
                <w:szCs w:val="20"/>
              </w:rPr>
              <w:t>营利性民办学校应当通过全国信用信息共享平台、国家企业信用信息公示系统公示相关信息。</w:t>
            </w:r>
          </w:p>
          <w:p>
            <w:pPr>
              <w:widowControl/>
              <w:adjustRightInd w:val="0"/>
              <w:snapToGrid w:val="0"/>
              <w:spacing w:line="300" w:lineRule="exact"/>
              <w:jc w:val="left"/>
              <w:rPr>
                <w:rFonts w:eastAsia="仿宋_GB2312" w:cs="仿宋_GB2312"/>
                <w:snapToGrid w:val="0"/>
                <w:sz w:val="20"/>
                <w:szCs w:val="20"/>
              </w:rPr>
            </w:pPr>
            <w:r>
              <w:rPr>
                <w:rFonts w:hint="eastAsia" w:eastAsia="仿宋_GB2312" w:cs="仿宋_GB2312"/>
                <w:snapToGrid w:val="0"/>
                <w:sz w:val="20"/>
                <w:szCs w:val="20"/>
              </w:rPr>
              <w:t>有关部门应当支持和鼓励民办学校依法建立行业组织，研究制定相应的质量标准，建立认证体系，制定推广反映行业规律和特色要求的合同示范文本。</w:t>
            </w:r>
          </w:p>
          <w:p>
            <w:pPr>
              <w:widowControl/>
              <w:adjustRightInd w:val="0"/>
              <w:snapToGrid w:val="0"/>
              <w:spacing w:line="300" w:lineRule="exact"/>
              <w:jc w:val="left"/>
              <w:rPr>
                <w:rFonts w:eastAsia="仿宋_GB2312" w:cs="仿宋_GB2312"/>
                <w:snapToGrid w:val="0"/>
                <w:sz w:val="20"/>
                <w:szCs w:val="20"/>
              </w:rPr>
            </w:pPr>
            <w:r>
              <w:rPr>
                <w:rFonts w:hint="eastAsia" w:eastAsia="仿宋_GB2312" w:cs="仿宋_GB2312"/>
                <w:snapToGrid w:val="0"/>
                <w:sz w:val="20"/>
                <w:szCs w:val="20"/>
              </w:rPr>
              <w:t>3.【行政法规】《中华人民共和国中外合作办学条例》（2003年3月1日国务院令第372号公布，2019年3月2日国务院令第709号第二次修订）第三十五条：国务院教育行政部门或者省、自治区、直辖市人民政府教育行政部门及劳动行政部门等其他有关行政部门应当加强对中外合作办学机构的日常监督，组织或者委托社会中介组织对中外合作办学机构的办学水平和教育质量进行评估，并将评估结果向社会公布。</w:t>
            </w:r>
          </w:p>
        </w:tc>
      </w:tr>
      <w:tr>
        <w:tblPrEx>
          <w:tblCellMar>
            <w:top w:w="28" w:type="dxa"/>
            <w:left w:w="28" w:type="dxa"/>
            <w:bottom w:w="28" w:type="dxa"/>
            <w:right w:w="28" w:type="dxa"/>
          </w:tblCellMar>
        </w:tblPrEx>
        <w:trPr>
          <w:trHeight w:val="774" w:hRule="atLeast"/>
          <w:jc w:val="center"/>
        </w:trPr>
        <w:tc>
          <w:tcPr>
            <w:tcW w:w="86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300" w:lineRule="exact"/>
              <w:jc w:val="center"/>
              <w:rPr>
                <w:rFonts w:eastAsia="仿宋_GB2312" w:cs="仿宋_GB2312"/>
                <w:snapToGrid w:val="0"/>
                <w:sz w:val="20"/>
                <w:szCs w:val="20"/>
              </w:rPr>
            </w:pPr>
            <w:r>
              <w:rPr>
                <w:rFonts w:hint="eastAsia" w:eastAsia="仿宋_GB2312" w:cs="仿宋_GB2312"/>
                <w:snapToGrid w:val="0"/>
                <w:sz w:val="20"/>
                <w:szCs w:val="20"/>
              </w:rPr>
              <w:t>75</w:t>
            </w:r>
          </w:p>
        </w:tc>
        <w:tc>
          <w:tcPr>
            <w:tcW w:w="2843"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center"/>
              <w:rPr>
                <w:rFonts w:eastAsia="仿宋_GB2312" w:cs="仿宋_GB2312"/>
                <w:snapToGrid w:val="0"/>
                <w:sz w:val="20"/>
                <w:szCs w:val="20"/>
              </w:rPr>
            </w:pPr>
            <w:r>
              <w:rPr>
                <w:rFonts w:hint="eastAsia" w:eastAsia="仿宋_GB2312" w:cs="仿宋_GB2312"/>
                <w:snapToGrid w:val="0"/>
                <w:sz w:val="20"/>
                <w:szCs w:val="20"/>
              </w:rPr>
              <w:t>对农民工工资支付情况的监督检查</w:t>
            </w:r>
          </w:p>
        </w:tc>
        <w:tc>
          <w:tcPr>
            <w:tcW w:w="2662"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center"/>
              <w:rPr>
                <w:rFonts w:eastAsia="仿宋_GB2312" w:cs="仿宋_GB2312"/>
                <w:snapToGrid w:val="0"/>
                <w:sz w:val="20"/>
                <w:szCs w:val="20"/>
              </w:rPr>
            </w:pPr>
          </w:p>
        </w:tc>
        <w:tc>
          <w:tcPr>
            <w:tcW w:w="10407"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left"/>
              <w:rPr>
                <w:rFonts w:eastAsia="仿宋_GB2312" w:cs="仿宋_GB2312"/>
                <w:snapToGrid w:val="0"/>
                <w:sz w:val="20"/>
                <w:szCs w:val="20"/>
              </w:rPr>
            </w:pPr>
            <w:r>
              <w:rPr>
                <w:rFonts w:hint="eastAsia" w:eastAsia="仿宋_GB2312" w:cs="仿宋_GB2312"/>
                <w:snapToGrid w:val="0"/>
                <w:sz w:val="20"/>
                <w:szCs w:val="20"/>
              </w:rPr>
              <w:t>【行政法规】《保障农民工工资支付条例》（2019年12月30日国务院令第724号）第七条：人力资源社会保障行政部门负责保障农民工工资支付工作的组织协调、管理指导和农民工工资支付情况的监督检查，查处有关拖欠农民工工资案件。……</w:t>
            </w:r>
          </w:p>
        </w:tc>
      </w:tr>
      <w:tr>
        <w:tblPrEx>
          <w:tblCellMar>
            <w:top w:w="28" w:type="dxa"/>
            <w:left w:w="28" w:type="dxa"/>
            <w:bottom w:w="28" w:type="dxa"/>
            <w:right w:w="28" w:type="dxa"/>
          </w:tblCellMar>
        </w:tblPrEx>
        <w:trPr>
          <w:trHeight w:val="774" w:hRule="atLeast"/>
          <w:jc w:val="center"/>
        </w:trPr>
        <w:tc>
          <w:tcPr>
            <w:tcW w:w="860" w:type="dxa"/>
            <w:vMerge w:val="restart"/>
            <w:tcBorders>
              <w:top w:val="single" w:color="auto" w:sz="4" w:space="0"/>
              <w:left w:val="single" w:color="auto" w:sz="4" w:space="0"/>
              <w:right w:val="single" w:color="auto" w:sz="4" w:space="0"/>
            </w:tcBorders>
            <w:vAlign w:val="center"/>
          </w:tcPr>
          <w:p>
            <w:pPr>
              <w:widowControl/>
              <w:adjustRightInd w:val="0"/>
              <w:snapToGrid w:val="0"/>
              <w:spacing w:line="300" w:lineRule="exact"/>
              <w:jc w:val="center"/>
              <w:rPr>
                <w:rFonts w:eastAsia="仿宋_GB2312" w:cs="仿宋_GB2312"/>
                <w:snapToGrid w:val="0"/>
                <w:sz w:val="20"/>
                <w:szCs w:val="20"/>
              </w:rPr>
            </w:pPr>
            <w:r>
              <w:rPr>
                <w:rFonts w:hint="eastAsia" w:eastAsia="仿宋_GB2312" w:cs="仿宋_GB2312"/>
                <w:snapToGrid w:val="0"/>
                <w:sz w:val="20"/>
                <w:szCs w:val="20"/>
              </w:rPr>
              <w:t>76</w:t>
            </w:r>
          </w:p>
        </w:tc>
        <w:tc>
          <w:tcPr>
            <w:tcW w:w="2843" w:type="dxa"/>
            <w:vMerge w:val="restart"/>
            <w:tcBorders>
              <w:top w:val="single" w:color="auto" w:sz="4" w:space="0"/>
              <w:left w:val="nil"/>
              <w:right w:val="single" w:color="auto" w:sz="4" w:space="0"/>
            </w:tcBorders>
            <w:vAlign w:val="center"/>
          </w:tcPr>
          <w:p>
            <w:pPr>
              <w:widowControl/>
              <w:adjustRightInd w:val="0"/>
              <w:snapToGrid w:val="0"/>
              <w:spacing w:line="300" w:lineRule="exact"/>
              <w:jc w:val="center"/>
              <w:rPr>
                <w:rFonts w:eastAsia="仿宋_GB2312" w:cs="仿宋_GB2312"/>
                <w:snapToGrid w:val="0"/>
                <w:sz w:val="20"/>
                <w:szCs w:val="20"/>
              </w:rPr>
            </w:pPr>
            <w:r>
              <w:rPr>
                <w:rFonts w:hint="eastAsia" w:eastAsia="仿宋_GB2312" w:cs="仿宋_GB2312"/>
                <w:snapToGrid w:val="0"/>
                <w:sz w:val="20"/>
                <w:szCs w:val="20"/>
              </w:rPr>
              <w:t>工伤认定</w:t>
            </w:r>
          </w:p>
        </w:tc>
        <w:tc>
          <w:tcPr>
            <w:tcW w:w="2662"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center"/>
              <w:rPr>
                <w:rFonts w:eastAsia="仿宋_GB2312" w:cs="仿宋_GB2312"/>
                <w:snapToGrid w:val="0"/>
                <w:sz w:val="20"/>
                <w:szCs w:val="20"/>
              </w:rPr>
            </w:pPr>
            <w:r>
              <w:rPr>
                <w:rFonts w:hint="eastAsia" w:eastAsia="仿宋_GB2312" w:cs="仿宋_GB2312"/>
                <w:snapToGrid w:val="0"/>
                <w:sz w:val="20"/>
                <w:szCs w:val="20"/>
              </w:rPr>
              <w:t>工伤认定</w:t>
            </w:r>
          </w:p>
        </w:tc>
        <w:tc>
          <w:tcPr>
            <w:tcW w:w="10407"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left"/>
              <w:rPr>
                <w:rFonts w:eastAsia="仿宋_GB2312" w:cs="仿宋_GB2312"/>
                <w:snapToGrid w:val="0"/>
                <w:sz w:val="20"/>
                <w:szCs w:val="20"/>
              </w:rPr>
            </w:pPr>
            <w:r>
              <w:rPr>
                <w:rFonts w:hint="eastAsia" w:eastAsia="仿宋_GB2312" w:cs="仿宋_GB2312"/>
                <w:snapToGrid w:val="0"/>
                <w:sz w:val="20"/>
                <w:szCs w:val="20"/>
              </w:rPr>
              <w:t>【行政法规】《工伤保险条例》（2003年4月27日国务院令第375号公布，2010年12月20日修订）第五条：国务院社会保险行政部门负责全国的工伤保险工作。</w:t>
            </w:r>
          </w:p>
          <w:p>
            <w:pPr>
              <w:widowControl/>
              <w:adjustRightInd w:val="0"/>
              <w:snapToGrid w:val="0"/>
              <w:spacing w:line="300" w:lineRule="exact"/>
              <w:jc w:val="left"/>
              <w:rPr>
                <w:rFonts w:eastAsia="仿宋_GB2312" w:cs="仿宋_GB2312"/>
                <w:snapToGrid w:val="0"/>
                <w:sz w:val="20"/>
                <w:szCs w:val="20"/>
              </w:rPr>
            </w:pPr>
            <w:r>
              <w:rPr>
                <w:rFonts w:hint="eastAsia" w:eastAsia="仿宋_GB2312" w:cs="仿宋_GB2312"/>
                <w:snapToGrid w:val="0"/>
                <w:sz w:val="20"/>
                <w:szCs w:val="20"/>
              </w:rPr>
              <w:t>县级以上地方各级人民政府社会保险行政部门负责本行政区域内的工伤保险工作。</w:t>
            </w:r>
          </w:p>
          <w:p>
            <w:pPr>
              <w:widowControl/>
              <w:adjustRightInd w:val="0"/>
              <w:snapToGrid w:val="0"/>
              <w:spacing w:line="300" w:lineRule="exact"/>
              <w:jc w:val="left"/>
              <w:rPr>
                <w:rFonts w:eastAsia="仿宋_GB2312" w:cs="仿宋_GB2312"/>
                <w:snapToGrid w:val="0"/>
                <w:sz w:val="20"/>
                <w:szCs w:val="20"/>
              </w:rPr>
            </w:pPr>
            <w:r>
              <w:rPr>
                <w:rFonts w:hint="eastAsia" w:eastAsia="仿宋_GB2312" w:cs="仿宋_GB2312"/>
                <w:snapToGrid w:val="0"/>
                <w:sz w:val="20"/>
                <w:szCs w:val="20"/>
              </w:rPr>
              <w:t>社会保险行政部门按照国务院有关规定设立的社会保险经办机构（以下称经办机构）具体承办工伤保险事务。</w:t>
            </w:r>
          </w:p>
          <w:p>
            <w:pPr>
              <w:widowControl/>
              <w:adjustRightInd w:val="0"/>
              <w:snapToGrid w:val="0"/>
              <w:spacing w:line="300" w:lineRule="exact"/>
              <w:jc w:val="left"/>
              <w:rPr>
                <w:rFonts w:eastAsia="仿宋_GB2312" w:cs="仿宋_GB2312"/>
                <w:snapToGrid w:val="0"/>
                <w:sz w:val="20"/>
                <w:szCs w:val="20"/>
              </w:rPr>
            </w:pPr>
            <w:r>
              <w:rPr>
                <w:rFonts w:hint="eastAsia" w:eastAsia="仿宋_GB2312" w:cs="仿宋_GB2312"/>
                <w:snapToGrid w:val="0"/>
                <w:sz w:val="20"/>
                <w:szCs w:val="20"/>
              </w:rPr>
              <w:t>第十七条：职工发生事故伤害或者按照职业病防治法规定被诊断、鉴定为职业病，所在单位应当自事故伤害发生之日或者被诊断、鉴定为职业病之日起30日内，向统筹地区社会保险行政部门提出工伤认定申请。遇有特殊情况，经报社会保险行政部门同意，申请时限可以适当延长。</w:t>
            </w:r>
          </w:p>
          <w:p>
            <w:pPr>
              <w:widowControl/>
              <w:adjustRightInd w:val="0"/>
              <w:snapToGrid w:val="0"/>
              <w:spacing w:line="300" w:lineRule="exact"/>
              <w:jc w:val="left"/>
              <w:rPr>
                <w:rFonts w:eastAsia="仿宋_GB2312" w:cs="仿宋_GB2312"/>
                <w:snapToGrid w:val="0"/>
                <w:sz w:val="20"/>
                <w:szCs w:val="20"/>
              </w:rPr>
            </w:pPr>
            <w:r>
              <w:rPr>
                <w:rFonts w:hint="eastAsia" w:eastAsia="仿宋_GB2312" w:cs="仿宋_GB2312"/>
                <w:snapToGrid w:val="0"/>
                <w:sz w:val="20"/>
                <w:szCs w:val="20"/>
              </w:rPr>
              <w:t>用人单位未按前款规定提出工伤认定申请的，工伤职工或者其近亲属、工会组织在事故伤害发生之日或者被诊断、鉴定为职业病之日起1年内，可以直接向用人单位所在地统筹地区社会保险行政部门提出工伤认定申请。</w:t>
            </w:r>
          </w:p>
          <w:p>
            <w:pPr>
              <w:widowControl/>
              <w:adjustRightInd w:val="0"/>
              <w:snapToGrid w:val="0"/>
              <w:spacing w:line="300" w:lineRule="exact"/>
              <w:jc w:val="left"/>
              <w:rPr>
                <w:rFonts w:eastAsia="仿宋_GB2312" w:cs="仿宋_GB2312"/>
                <w:snapToGrid w:val="0"/>
                <w:sz w:val="20"/>
                <w:szCs w:val="20"/>
              </w:rPr>
            </w:pPr>
            <w:r>
              <w:rPr>
                <w:rFonts w:hint="eastAsia" w:eastAsia="仿宋_GB2312" w:cs="仿宋_GB2312"/>
                <w:snapToGrid w:val="0"/>
                <w:sz w:val="20"/>
                <w:szCs w:val="20"/>
              </w:rPr>
              <w:t>按照本条第一款规定应当由省级社会保险行政部门进行工伤认定的事项，根据属地原则由用人单位所在地的设区的市级社会保险行政部门办理。……</w:t>
            </w:r>
          </w:p>
        </w:tc>
      </w:tr>
      <w:tr>
        <w:tblPrEx>
          <w:tblCellMar>
            <w:top w:w="28" w:type="dxa"/>
            <w:left w:w="28" w:type="dxa"/>
            <w:bottom w:w="28" w:type="dxa"/>
            <w:right w:w="28" w:type="dxa"/>
          </w:tblCellMar>
        </w:tblPrEx>
        <w:trPr>
          <w:trHeight w:val="774" w:hRule="atLeast"/>
          <w:jc w:val="center"/>
        </w:trPr>
        <w:tc>
          <w:tcPr>
            <w:tcW w:w="860" w:type="dxa"/>
            <w:vMerge w:val="continue"/>
            <w:tcBorders>
              <w:left w:val="single" w:color="auto" w:sz="4" w:space="0"/>
              <w:bottom w:val="single" w:color="auto" w:sz="4" w:space="0"/>
              <w:right w:val="single" w:color="auto" w:sz="4" w:space="0"/>
            </w:tcBorders>
            <w:vAlign w:val="center"/>
          </w:tcPr>
          <w:p>
            <w:pPr>
              <w:widowControl/>
              <w:adjustRightInd w:val="0"/>
              <w:snapToGrid w:val="0"/>
              <w:spacing w:line="300" w:lineRule="exact"/>
              <w:jc w:val="center"/>
              <w:rPr>
                <w:rFonts w:eastAsia="仿宋_GB2312" w:cs="仿宋_GB2312"/>
                <w:snapToGrid w:val="0"/>
                <w:sz w:val="20"/>
                <w:szCs w:val="20"/>
              </w:rPr>
            </w:pPr>
          </w:p>
        </w:tc>
        <w:tc>
          <w:tcPr>
            <w:tcW w:w="2843" w:type="dxa"/>
            <w:vMerge w:val="continue"/>
            <w:tcBorders>
              <w:left w:val="nil"/>
              <w:bottom w:val="single" w:color="auto" w:sz="4" w:space="0"/>
              <w:right w:val="single" w:color="auto" w:sz="4" w:space="0"/>
            </w:tcBorders>
            <w:vAlign w:val="center"/>
          </w:tcPr>
          <w:p>
            <w:pPr>
              <w:widowControl/>
              <w:adjustRightInd w:val="0"/>
              <w:snapToGrid w:val="0"/>
              <w:spacing w:line="300" w:lineRule="exact"/>
              <w:jc w:val="center"/>
              <w:rPr>
                <w:rFonts w:eastAsia="仿宋_GB2312" w:cs="仿宋_GB2312"/>
                <w:snapToGrid w:val="0"/>
                <w:sz w:val="20"/>
                <w:szCs w:val="20"/>
              </w:rPr>
            </w:pPr>
          </w:p>
        </w:tc>
        <w:tc>
          <w:tcPr>
            <w:tcW w:w="2662"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center"/>
              <w:rPr>
                <w:rFonts w:eastAsia="仿宋_GB2312" w:cs="仿宋_GB2312"/>
                <w:snapToGrid w:val="0"/>
                <w:sz w:val="20"/>
                <w:szCs w:val="20"/>
              </w:rPr>
            </w:pPr>
            <w:r>
              <w:rPr>
                <w:rFonts w:hint="eastAsia" w:eastAsia="仿宋_GB2312" w:cs="仿宋_GB2312"/>
                <w:snapToGrid w:val="0"/>
                <w:sz w:val="20"/>
                <w:szCs w:val="20"/>
              </w:rPr>
              <w:t>同意延长工伤认定申请时限</w:t>
            </w:r>
          </w:p>
        </w:tc>
        <w:tc>
          <w:tcPr>
            <w:tcW w:w="10407"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left"/>
              <w:rPr>
                <w:rFonts w:eastAsia="仿宋_GB2312" w:cs="仿宋_GB2312"/>
                <w:snapToGrid w:val="0"/>
                <w:sz w:val="20"/>
                <w:szCs w:val="20"/>
              </w:rPr>
            </w:pPr>
            <w:r>
              <w:rPr>
                <w:rFonts w:hint="eastAsia" w:eastAsia="仿宋_GB2312" w:cs="仿宋_GB2312"/>
                <w:snapToGrid w:val="0"/>
                <w:sz w:val="20"/>
                <w:szCs w:val="20"/>
              </w:rPr>
              <w:t>1.【行政法规】《工伤保险条例》（2003年4月27日国务院令第375号公布，2010年12月20日修订）第十七条第一款：职工发生事故伤害或者按照职业病防治法规定被诊断、鉴定为职业病，所在单位应当自事故伤害发生之日或者被诊断、鉴定为职业病之日起30日内，向统筹地区社会保险行政部门提出工伤认定申请。遇有特殊情况，经报社会保险行政部门同意，申请时限可以适当延长。</w:t>
            </w:r>
          </w:p>
          <w:p>
            <w:pPr>
              <w:widowControl/>
              <w:adjustRightInd w:val="0"/>
              <w:snapToGrid w:val="0"/>
              <w:spacing w:line="300" w:lineRule="exact"/>
              <w:jc w:val="left"/>
              <w:rPr>
                <w:rFonts w:eastAsia="仿宋_GB2312" w:cs="仿宋_GB2312"/>
                <w:snapToGrid w:val="0"/>
                <w:sz w:val="20"/>
                <w:szCs w:val="20"/>
              </w:rPr>
            </w:pPr>
            <w:r>
              <w:rPr>
                <w:rFonts w:hint="eastAsia" w:eastAsia="仿宋_GB2312" w:cs="仿宋_GB2312"/>
                <w:snapToGrid w:val="0"/>
                <w:sz w:val="20"/>
                <w:szCs w:val="20"/>
              </w:rPr>
              <w:t>2.【地方性法规】《广西壮族自治区实施〈工伤保险条例〉办法》（广西壮族自治区人民政府令第117号）第十四条第三款：用人单位遇有特殊情况，暂时不能按照规定时限提出工伤认定申请的，经报社会保险行政部门同意，申请时限可以适当延长，但最长不能超过60日。</w:t>
            </w:r>
          </w:p>
        </w:tc>
      </w:tr>
      <w:tr>
        <w:tblPrEx>
          <w:tblCellMar>
            <w:top w:w="28" w:type="dxa"/>
            <w:left w:w="28" w:type="dxa"/>
            <w:bottom w:w="28" w:type="dxa"/>
            <w:right w:w="28" w:type="dxa"/>
          </w:tblCellMar>
        </w:tblPrEx>
        <w:trPr>
          <w:trHeight w:val="774" w:hRule="atLeast"/>
          <w:jc w:val="center"/>
        </w:trPr>
        <w:tc>
          <w:tcPr>
            <w:tcW w:w="86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300" w:lineRule="exact"/>
              <w:jc w:val="center"/>
              <w:rPr>
                <w:rFonts w:eastAsia="仿宋_GB2312" w:cs="仿宋_GB2312"/>
                <w:snapToGrid w:val="0"/>
                <w:sz w:val="20"/>
                <w:szCs w:val="20"/>
              </w:rPr>
            </w:pPr>
            <w:r>
              <w:rPr>
                <w:rFonts w:hint="eastAsia" w:eastAsia="仿宋_GB2312" w:cs="仿宋_GB2312"/>
                <w:snapToGrid w:val="0"/>
                <w:sz w:val="20"/>
                <w:szCs w:val="20"/>
              </w:rPr>
              <w:t>77</w:t>
            </w:r>
          </w:p>
        </w:tc>
        <w:tc>
          <w:tcPr>
            <w:tcW w:w="2843"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center"/>
              <w:rPr>
                <w:rFonts w:eastAsia="仿宋_GB2312" w:cs="仿宋_GB2312"/>
                <w:snapToGrid w:val="0"/>
                <w:sz w:val="20"/>
                <w:szCs w:val="20"/>
              </w:rPr>
            </w:pPr>
            <w:r>
              <w:rPr>
                <w:rFonts w:hint="eastAsia" w:eastAsia="仿宋_GB2312" w:cs="仿宋_GB2312"/>
                <w:snapToGrid w:val="0"/>
                <w:sz w:val="20"/>
                <w:szCs w:val="20"/>
              </w:rPr>
              <w:t>对举报违反劳动保障法律、法规或者规章行为有功的组织或者个人的奖励</w:t>
            </w:r>
          </w:p>
        </w:tc>
        <w:tc>
          <w:tcPr>
            <w:tcW w:w="2662"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center"/>
              <w:rPr>
                <w:rFonts w:eastAsia="仿宋_GB2312" w:cs="仿宋_GB2312"/>
                <w:snapToGrid w:val="0"/>
                <w:sz w:val="20"/>
                <w:szCs w:val="20"/>
              </w:rPr>
            </w:pPr>
          </w:p>
        </w:tc>
        <w:tc>
          <w:tcPr>
            <w:tcW w:w="10407"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exact"/>
              <w:jc w:val="left"/>
              <w:rPr>
                <w:rFonts w:eastAsia="仿宋_GB2312" w:cs="仿宋_GB2312"/>
                <w:snapToGrid w:val="0"/>
                <w:sz w:val="20"/>
                <w:szCs w:val="20"/>
              </w:rPr>
            </w:pPr>
            <w:r>
              <w:rPr>
                <w:rFonts w:hint="eastAsia" w:eastAsia="仿宋_GB2312" w:cs="仿宋_GB2312"/>
                <w:snapToGrid w:val="0"/>
                <w:sz w:val="20"/>
                <w:szCs w:val="20"/>
              </w:rPr>
              <w:t>1.【法律】《中华人民共和国劳动合同法》（2007年6月29日通过，2012年12月28日主席令第73号修正）第七十九条：任何组织或者个人对违反本法的行为都有权举报，县级以上人民政府劳动行政部门应当及时核实、处理，并对举报有功人员给予奖励。</w:t>
            </w:r>
          </w:p>
          <w:p>
            <w:pPr>
              <w:widowControl/>
              <w:adjustRightInd w:val="0"/>
              <w:snapToGrid w:val="0"/>
              <w:spacing w:line="300" w:lineRule="exact"/>
              <w:jc w:val="left"/>
              <w:rPr>
                <w:rFonts w:eastAsia="仿宋_GB2312" w:cs="仿宋_GB2312"/>
                <w:snapToGrid w:val="0"/>
                <w:sz w:val="20"/>
                <w:szCs w:val="20"/>
              </w:rPr>
            </w:pPr>
            <w:r>
              <w:rPr>
                <w:rFonts w:hint="eastAsia" w:eastAsia="仿宋_GB2312" w:cs="仿宋_GB2312"/>
                <w:snapToGrid w:val="0"/>
                <w:sz w:val="20"/>
                <w:szCs w:val="20"/>
              </w:rPr>
              <w:t>2.【行政法规】《劳动保障监察条例》（2004年国务院令第423号）第九条：任何组织或者个人对违反劳动保障法律、法规或者规章的行为，有权向劳动保障行政部门举报。</w:t>
            </w:r>
          </w:p>
          <w:p>
            <w:pPr>
              <w:widowControl/>
              <w:adjustRightInd w:val="0"/>
              <w:snapToGrid w:val="0"/>
              <w:spacing w:line="300" w:lineRule="exact"/>
              <w:jc w:val="left"/>
              <w:rPr>
                <w:rFonts w:eastAsia="仿宋_GB2312" w:cs="仿宋_GB2312"/>
                <w:snapToGrid w:val="0"/>
                <w:sz w:val="20"/>
                <w:szCs w:val="20"/>
              </w:rPr>
            </w:pPr>
            <w:r>
              <w:rPr>
                <w:rFonts w:hint="eastAsia" w:eastAsia="仿宋_GB2312" w:cs="仿宋_GB2312"/>
                <w:snapToGrid w:val="0"/>
                <w:sz w:val="20"/>
                <w:szCs w:val="20"/>
              </w:rPr>
              <w:t>劳动者认为用人单位侵犯其劳动保障合法权益的，有权向劳动保障行政部门投诉。</w:t>
            </w:r>
          </w:p>
          <w:p>
            <w:pPr>
              <w:widowControl/>
              <w:adjustRightInd w:val="0"/>
              <w:snapToGrid w:val="0"/>
              <w:spacing w:line="300" w:lineRule="exact"/>
              <w:jc w:val="left"/>
              <w:rPr>
                <w:rFonts w:eastAsia="仿宋_GB2312" w:cs="仿宋_GB2312"/>
                <w:snapToGrid w:val="0"/>
                <w:sz w:val="20"/>
                <w:szCs w:val="20"/>
              </w:rPr>
            </w:pPr>
            <w:r>
              <w:rPr>
                <w:rFonts w:hint="eastAsia" w:eastAsia="仿宋_GB2312" w:cs="仿宋_GB2312"/>
                <w:snapToGrid w:val="0"/>
                <w:sz w:val="20"/>
                <w:szCs w:val="20"/>
              </w:rPr>
              <w:t>劳动保障行政部门应当为举报人保密；对举报属实，为查处重大违反劳动保障法律、法规或者规章的行为提供主要线索和证据的举报人，给予奖励。</w:t>
            </w:r>
          </w:p>
          <w:p>
            <w:pPr>
              <w:widowControl/>
              <w:adjustRightInd w:val="0"/>
              <w:snapToGrid w:val="0"/>
              <w:spacing w:line="300" w:lineRule="exact"/>
              <w:jc w:val="left"/>
              <w:rPr>
                <w:rFonts w:eastAsia="仿宋_GB2312" w:cs="仿宋_GB2312"/>
                <w:snapToGrid w:val="0"/>
                <w:sz w:val="20"/>
                <w:szCs w:val="20"/>
              </w:rPr>
            </w:pPr>
            <w:r>
              <w:rPr>
                <w:rFonts w:hint="eastAsia" w:eastAsia="仿宋_GB2312" w:cs="仿宋_GB2312"/>
                <w:snapToGrid w:val="0"/>
                <w:sz w:val="20"/>
                <w:szCs w:val="20"/>
              </w:rPr>
              <w:t>3.【部门规章】《关于实施〈劳动保障监察条例〉若干规定》（2004年劳动保障部令第25号）第十一条：劳动保障行政部门对举报人反映的违反劳动保障法律的行为应当依法予以查处，并为举报人保密；对举报属实，为查处重大违反劳动保障法律的行为提供主要线索和证据的举报人，给予奖励。</w:t>
            </w:r>
          </w:p>
        </w:tc>
      </w:tr>
    </w:tbl>
    <w:p>
      <w:pPr>
        <w:pStyle w:val="2"/>
        <w:rPr>
          <w:rFonts w:eastAsia="楷体_GB2312" w:cs="楷体_GB2312"/>
          <w:color w:val="FFFFFF" w:themeColor="background1"/>
          <w:sz w:val="32"/>
          <w:szCs w:val="32"/>
          <w14:textFill>
            <w14:solidFill>
              <w14:schemeClr w14:val="bg1"/>
            </w14:solidFill>
          </w14:textFill>
        </w:rPr>
      </w:pPr>
    </w:p>
    <w:sectPr>
      <w:footerReference r:id="rId3" w:type="default"/>
      <w:footerReference r:id="rId4" w:type="even"/>
      <w:pgSz w:w="23814" w:h="16840" w:orient="landscape"/>
      <w:pgMar w:top="1418" w:right="1418" w:bottom="1418" w:left="1418" w:header="851" w:footer="1077" w:gutter="0"/>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2000000000000000000"/>
    <w:charset w:val="86"/>
    <w:family w:val="script"/>
    <w:pitch w:val="default"/>
    <w:sig w:usb0="A00002BF" w:usb1="184F6CFA" w:usb2="00000012" w:usb3="00000000" w:csb0="00040001" w:csb1="00000000"/>
  </w:font>
  <w:font w:name="方正黑体_GBK">
    <w:panose1 w:val="02000000000000000000"/>
    <w:charset w:val="86"/>
    <w:family w:val="script"/>
    <w:pitch w:val="default"/>
    <w:sig w:usb0="00000001" w:usb1="0800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jc w:val="center"/>
      <w:rPr>
        <w:sz w:val="32"/>
        <w:szCs w:val="32"/>
      </w:rPr>
    </w:pPr>
    <w:r>
      <w:rPr>
        <w:rFonts w:hint="eastAsia"/>
        <w:sz w:val="32"/>
        <w:szCs w:val="32"/>
      </w:rPr>
      <w:t>—</w:t>
    </w:r>
    <w:r>
      <w:rPr>
        <w:sz w:val="32"/>
        <w:szCs w:val="32"/>
      </w:rPr>
      <w:fldChar w:fldCharType="begin"/>
    </w:r>
    <w:r>
      <w:rPr>
        <w:sz w:val="32"/>
        <w:szCs w:val="32"/>
      </w:rPr>
      <w:instrText xml:space="preserve">PAGE   \* MERGEFORMAT</w:instrText>
    </w:r>
    <w:r>
      <w:rPr>
        <w:sz w:val="32"/>
        <w:szCs w:val="32"/>
      </w:rPr>
      <w:fldChar w:fldCharType="separate"/>
    </w:r>
    <w:r>
      <w:rPr>
        <w:sz w:val="32"/>
        <w:szCs w:val="32"/>
        <w:lang w:val="zh-CN"/>
      </w:rPr>
      <w:t>197</w:t>
    </w:r>
    <w:r>
      <w:rPr>
        <w:sz w:val="32"/>
        <w:szCs w:val="32"/>
      </w:rPr>
      <w:fldChar w:fldCharType="end"/>
    </w:r>
    <w:r>
      <w:rPr>
        <w:rFonts w:hint="eastAsia"/>
        <w:sz w:val="32"/>
        <w:szCs w:val="32"/>
      </w:rPr>
      <w:t>—</w:t>
    </w:r>
  </w:p>
  <w:p>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rPr>
        <w:rStyle w:val="13"/>
      </w:rPr>
      <w:fldChar w:fldCharType="begin"/>
    </w:r>
    <w:r>
      <w:rPr>
        <w:rStyle w:val="13"/>
      </w:rPr>
      <w:instrText xml:space="preserve">PAGE  </w:instrText>
    </w:r>
    <w:r>
      <w:rPr>
        <w:rStyle w:val="13"/>
      </w:rPr>
      <w:fldChar w:fldCharType="end"/>
    </w:r>
  </w:p>
  <w:p>
    <w:pPr>
      <w:pStyle w:val="7"/>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false"/>
  <w:bordersDoNotSurroundFooter w:val="false"/>
  <w:hideSpellingErrors/>
  <w:documentProtection w:enforcement="0"/>
  <w:defaultTabStop w:val="42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useFELayout/>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BE93BB7"/>
    <w:rsid w:val="00000D72"/>
    <w:rsid w:val="0000338B"/>
    <w:rsid w:val="000116B5"/>
    <w:rsid w:val="00014B58"/>
    <w:rsid w:val="00020562"/>
    <w:rsid w:val="000300A3"/>
    <w:rsid w:val="00032515"/>
    <w:rsid w:val="000372C0"/>
    <w:rsid w:val="00037594"/>
    <w:rsid w:val="00040A89"/>
    <w:rsid w:val="000433F7"/>
    <w:rsid w:val="000454A8"/>
    <w:rsid w:val="0004661E"/>
    <w:rsid w:val="00066320"/>
    <w:rsid w:val="000728CD"/>
    <w:rsid w:val="0007501B"/>
    <w:rsid w:val="00083EB7"/>
    <w:rsid w:val="00084610"/>
    <w:rsid w:val="0009344D"/>
    <w:rsid w:val="00095ABE"/>
    <w:rsid w:val="00095D68"/>
    <w:rsid w:val="00097391"/>
    <w:rsid w:val="00097F0F"/>
    <w:rsid w:val="000A5EF3"/>
    <w:rsid w:val="000A7033"/>
    <w:rsid w:val="000B3D43"/>
    <w:rsid w:val="000B7552"/>
    <w:rsid w:val="000C0174"/>
    <w:rsid w:val="000C5F6E"/>
    <w:rsid w:val="000C6E3E"/>
    <w:rsid w:val="000D158B"/>
    <w:rsid w:val="000D20F8"/>
    <w:rsid w:val="000D29D1"/>
    <w:rsid w:val="000D5570"/>
    <w:rsid w:val="000D6D41"/>
    <w:rsid w:val="000E016A"/>
    <w:rsid w:val="000E517C"/>
    <w:rsid w:val="000E60F5"/>
    <w:rsid w:val="000E7F6A"/>
    <w:rsid w:val="000F1C12"/>
    <w:rsid w:val="000F5D70"/>
    <w:rsid w:val="00100561"/>
    <w:rsid w:val="001006BB"/>
    <w:rsid w:val="00102588"/>
    <w:rsid w:val="001033E1"/>
    <w:rsid w:val="00106E10"/>
    <w:rsid w:val="0011169A"/>
    <w:rsid w:val="00112C37"/>
    <w:rsid w:val="00113C50"/>
    <w:rsid w:val="0011604E"/>
    <w:rsid w:val="00122252"/>
    <w:rsid w:val="00125F94"/>
    <w:rsid w:val="00126927"/>
    <w:rsid w:val="00126D4C"/>
    <w:rsid w:val="00126DE8"/>
    <w:rsid w:val="0013075D"/>
    <w:rsid w:val="00130824"/>
    <w:rsid w:val="00132FAB"/>
    <w:rsid w:val="00134216"/>
    <w:rsid w:val="00134822"/>
    <w:rsid w:val="0013572F"/>
    <w:rsid w:val="00137C8F"/>
    <w:rsid w:val="001439FB"/>
    <w:rsid w:val="001460FB"/>
    <w:rsid w:val="00153960"/>
    <w:rsid w:val="001550CE"/>
    <w:rsid w:val="0016108F"/>
    <w:rsid w:val="0016159E"/>
    <w:rsid w:val="00166732"/>
    <w:rsid w:val="00166EA7"/>
    <w:rsid w:val="00171347"/>
    <w:rsid w:val="00172C58"/>
    <w:rsid w:val="00172FD2"/>
    <w:rsid w:val="00174F5E"/>
    <w:rsid w:val="00176759"/>
    <w:rsid w:val="00180693"/>
    <w:rsid w:val="00182392"/>
    <w:rsid w:val="001856C3"/>
    <w:rsid w:val="00186B08"/>
    <w:rsid w:val="00191A2A"/>
    <w:rsid w:val="00194C9D"/>
    <w:rsid w:val="001A3D83"/>
    <w:rsid w:val="001A617B"/>
    <w:rsid w:val="001A7E53"/>
    <w:rsid w:val="001B20C5"/>
    <w:rsid w:val="001C001D"/>
    <w:rsid w:val="001C1B9C"/>
    <w:rsid w:val="001C2A3E"/>
    <w:rsid w:val="001C3AD3"/>
    <w:rsid w:val="001C4410"/>
    <w:rsid w:val="001D1C11"/>
    <w:rsid w:val="001D5812"/>
    <w:rsid w:val="001E4C6A"/>
    <w:rsid w:val="001E600E"/>
    <w:rsid w:val="001F14F6"/>
    <w:rsid w:val="001F20E5"/>
    <w:rsid w:val="001F51AE"/>
    <w:rsid w:val="001F5585"/>
    <w:rsid w:val="001F5E6D"/>
    <w:rsid w:val="001F7FC8"/>
    <w:rsid w:val="00200E0A"/>
    <w:rsid w:val="00201139"/>
    <w:rsid w:val="0020204B"/>
    <w:rsid w:val="0020471F"/>
    <w:rsid w:val="00205351"/>
    <w:rsid w:val="002068BA"/>
    <w:rsid w:val="00210072"/>
    <w:rsid w:val="002120D4"/>
    <w:rsid w:val="00213764"/>
    <w:rsid w:val="00216A04"/>
    <w:rsid w:val="00217BDA"/>
    <w:rsid w:val="00217E63"/>
    <w:rsid w:val="00222514"/>
    <w:rsid w:val="0022507A"/>
    <w:rsid w:val="0022537B"/>
    <w:rsid w:val="00226CAD"/>
    <w:rsid w:val="00234005"/>
    <w:rsid w:val="00234D5F"/>
    <w:rsid w:val="002372B9"/>
    <w:rsid w:val="00237A46"/>
    <w:rsid w:val="002402CC"/>
    <w:rsid w:val="00240DFB"/>
    <w:rsid w:val="00240EC8"/>
    <w:rsid w:val="00244B9A"/>
    <w:rsid w:val="002474DB"/>
    <w:rsid w:val="0025537F"/>
    <w:rsid w:val="00255EC8"/>
    <w:rsid w:val="00260DED"/>
    <w:rsid w:val="00267334"/>
    <w:rsid w:val="00270251"/>
    <w:rsid w:val="00270C70"/>
    <w:rsid w:val="00270E37"/>
    <w:rsid w:val="002730C0"/>
    <w:rsid w:val="00275D71"/>
    <w:rsid w:val="00277C50"/>
    <w:rsid w:val="0028075A"/>
    <w:rsid w:val="002855A6"/>
    <w:rsid w:val="00290F39"/>
    <w:rsid w:val="00293264"/>
    <w:rsid w:val="002942D5"/>
    <w:rsid w:val="00294A6A"/>
    <w:rsid w:val="00296B28"/>
    <w:rsid w:val="002A1D8F"/>
    <w:rsid w:val="002A3D1C"/>
    <w:rsid w:val="002A5A87"/>
    <w:rsid w:val="002B05D3"/>
    <w:rsid w:val="002B2F23"/>
    <w:rsid w:val="002B56FE"/>
    <w:rsid w:val="002C0A90"/>
    <w:rsid w:val="002C1F01"/>
    <w:rsid w:val="002D1C9B"/>
    <w:rsid w:val="002D5332"/>
    <w:rsid w:val="002D6340"/>
    <w:rsid w:val="002E665E"/>
    <w:rsid w:val="002F0E70"/>
    <w:rsid w:val="002F5B67"/>
    <w:rsid w:val="00300D6F"/>
    <w:rsid w:val="00302E71"/>
    <w:rsid w:val="003061E7"/>
    <w:rsid w:val="00306827"/>
    <w:rsid w:val="00307F73"/>
    <w:rsid w:val="0031083C"/>
    <w:rsid w:val="003124FC"/>
    <w:rsid w:val="003152B1"/>
    <w:rsid w:val="00315621"/>
    <w:rsid w:val="0031584C"/>
    <w:rsid w:val="00316205"/>
    <w:rsid w:val="003218CD"/>
    <w:rsid w:val="00324A23"/>
    <w:rsid w:val="00325198"/>
    <w:rsid w:val="003254C2"/>
    <w:rsid w:val="00325F7F"/>
    <w:rsid w:val="00326C31"/>
    <w:rsid w:val="0033113C"/>
    <w:rsid w:val="0033323E"/>
    <w:rsid w:val="00343EF8"/>
    <w:rsid w:val="00351B81"/>
    <w:rsid w:val="0035395B"/>
    <w:rsid w:val="003602DA"/>
    <w:rsid w:val="003605E7"/>
    <w:rsid w:val="00362E87"/>
    <w:rsid w:val="0036558C"/>
    <w:rsid w:val="00365E8F"/>
    <w:rsid w:val="0037333D"/>
    <w:rsid w:val="00375B52"/>
    <w:rsid w:val="0037731B"/>
    <w:rsid w:val="0038083F"/>
    <w:rsid w:val="003868F0"/>
    <w:rsid w:val="00390AAC"/>
    <w:rsid w:val="00393A0E"/>
    <w:rsid w:val="00395216"/>
    <w:rsid w:val="003952CD"/>
    <w:rsid w:val="00396009"/>
    <w:rsid w:val="003B09FC"/>
    <w:rsid w:val="003B1A0A"/>
    <w:rsid w:val="003B223E"/>
    <w:rsid w:val="003C1E62"/>
    <w:rsid w:val="003C4B19"/>
    <w:rsid w:val="003C51EC"/>
    <w:rsid w:val="003D0ECF"/>
    <w:rsid w:val="003D327F"/>
    <w:rsid w:val="003D39F8"/>
    <w:rsid w:val="003D520B"/>
    <w:rsid w:val="003E199C"/>
    <w:rsid w:val="003E5B72"/>
    <w:rsid w:val="003E6D24"/>
    <w:rsid w:val="003F303D"/>
    <w:rsid w:val="003F4770"/>
    <w:rsid w:val="003F580D"/>
    <w:rsid w:val="003F5CD1"/>
    <w:rsid w:val="003F65A7"/>
    <w:rsid w:val="003F72C0"/>
    <w:rsid w:val="003F77D4"/>
    <w:rsid w:val="00400EE0"/>
    <w:rsid w:val="0040618F"/>
    <w:rsid w:val="00407AF8"/>
    <w:rsid w:val="00410415"/>
    <w:rsid w:val="004112D4"/>
    <w:rsid w:val="004153F8"/>
    <w:rsid w:val="004160B6"/>
    <w:rsid w:val="004163F8"/>
    <w:rsid w:val="00422EB3"/>
    <w:rsid w:val="00423121"/>
    <w:rsid w:val="00423A33"/>
    <w:rsid w:val="00433AEE"/>
    <w:rsid w:val="00435936"/>
    <w:rsid w:val="00435F26"/>
    <w:rsid w:val="004507BB"/>
    <w:rsid w:val="004515C3"/>
    <w:rsid w:val="004526D1"/>
    <w:rsid w:val="00452779"/>
    <w:rsid w:val="00452E29"/>
    <w:rsid w:val="00455FB3"/>
    <w:rsid w:val="00460C90"/>
    <w:rsid w:val="00461056"/>
    <w:rsid w:val="0047012A"/>
    <w:rsid w:val="00471397"/>
    <w:rsid w:val="00472A2A"/>
    <w:rsid w:val="00476AF0"/>
    <w:rsid w:val="00477716"/>
    <w:rsid w:val="004800EF"/>
    <w:rsid w:val="00484B5D"/>
    <w:rsid w:val="00484C20"/>
    <w:rsid w:val="00485998"/>
    <w:rsid w:val="00485F5F"/>
    <w:rsid w:val="00487A44"/>
    <w:rsid w:val="004928E3"/>
    <w:rsid w:val="004A1A86"/>
    <w:rsid w:val="004A4B60"/>
    <w:rsid w:val="004B0953"/>
    <w:rsid w:val="004C24F0"/>
    <w:rsid w:val="004D390F"/>
    <w:rsid w:val="004D4E4B"/>
    <w:rsid w:val="004D580F"/>
    <w:rsid w:val="004E17AD"/>
    <w:rsid w:val="004F1726"/>
    <w:rsid w:val="00502AC4"/>
    <w:rsid w:val="00502DAF"/>
    <w:rsid w:val="005069DC"/>
    <w:rsid w:val="00506FDE"/>
    <w:rsid w:val="005162AC"/>
    <w:rsid w:val="00517CCA"/>
    <w:rsid w:val="005204C1"/>
    <w:rsid w:val="0052093F"/>
    <w:rsid w:val="0052191A"/>
    <w:rsid w:val="00521FC9"/>
    <w:rsid w:val="00522615"/>
    <w:rsid w:val="00527642"/>
    <w:rsid w:val="00531882"/>
    <w:rsid w:val="005326D5"/>
    <w:rsid w:val="00537F62"/>
    <w:rsid w:val="0054170A"/>
    <w:rsid w:val="0054311E"/>
    <w:rsid w:val="00543983"/>
    <w:rsid w:val="005456F5"/>
    <w:rsid w:val="005459B8"/>
    <w:rsid w:val="00546BE7"/>
    <w:rsid w:val="0055021E"/>
    <w:rsid w:val="0055241C"/>
    <w:rsid w:val="00557E72"/>
    <w:rsid w:val="0056283F"/>
    <w:rsid w:val="00564D3A"/>
    <w:rsid w:val="0057010B"/>
    <w:rsid w:val="00570124"/>
    <w:rsid w:val="005707DA"/>
    <w:rsid w:val="00575437"/>
    <w:rsid w:val="00576DD2"/>
    <w:rsid w:val="005779E8"/>
    <w:rsid w:val="00582113"/>
    <w:rsid w:val="0059133B"/>
    <w:rsid w:val="00592067"/>
    <w:rsid w:val="005957C4"/>
    <w:rsid w:val="00596677"/>
    <w:rsid w:val="00596EAF"/>
    <w:rsid w:val="005A106A"/>
    <w:rsid w:val="005A19A3"/>
    <w:rsid w:val="005A3463"/>
    <w:rsid w:val="005A4B2D"/>
    <w:rsid w:val="005A5087"/>
    <w:rsid w:val="005A7927"/>
    <w:rsid w:val="005B0591"/>
    <w:rsid w:val="005B51B3"/>
    <w:rsid w:val="005C4D63"/>
    <w:rsid w:val="005C5470"/>
    <w:rsid w:val="005C57DF"/>
    <w:rsid w:val="005D0D2D"/>
    <w:rsid w:val="005D638C"/>
    <w:rsid w:val="005E1993"/>
    <w:rsid w:val="005E372D"/>
    <w:rsid w:val="005E70D4"/>
    <w:rsid w:val="005F1B8F"/>
    <w:rsid w:val="005F2B4A"/>
    <w:rsid w:val="005F7C2E"/>
    <w:rsid w:val="00601DF1"/>
    <w:rsid w:val="006059EE"/>
    <w:rsid w:val="00606F17"/>
    <w:rsid w:val="006110C8"/>
    <w:rsid w:val="00611E74"/>
    <w:rsid w:val="00612771"/>
    <w:rsid w:val="00614760"/>
    <w:rsid w:val="00614A08"/>
    <w:rsid w:val="00615A05"/>
    <w:rsid w:val="00616A2C"/>
    <w:rsid w:val="00623180"/>
    <w:rsid w:val="0062424A"/>
    <w:rsid w:val="00626F54"/>
    <w:rsid w:val="00630180"/>
    <w:rsid w:val="006310CB"/>
    <w:rsid w:val="0063278A"/>
    <w:rsid w:val="006356E0"/>
    <w:rsid w:val="00640761"/>
    <w:rsid w:val="00641A2E"/>
    <w:rsid w:val="006444A5"/>
    <w:rsid w:val="006479C7"/>
    <w:rsid w:val="00651BC4"/>
    <w:rsid w:val="00651FE9"/>
    <w:rsid w:val="00652782"/>
    <w:rsid w:val="00652B5D"/>
    <w:rsid w:val="006542CB"/>
    <w:rsid w:val="00656283"/>
    <w:rsid w:val="00656BC1"/>
    <w:rsid w:val="00665374"/>
    <w:rsid w:val="0067195C"/>
    <w:rsid w:val="00674F6B"/>
    <w:rsid w:val="006754B4"/>
    <w:rsid w:val="006820E5"/>
    <w:rsid w:val="006930E1"/>
    <w:rsid w:val="00696714"/>
    <w:rsid w:val="006A185C"/>
    <w:rsid w:val="006A2543"/>
    <w:rsid w:val="006B04C6"/>
    <w:rsid w:val="006B2569"/>
    <w:rsid w:val="006B45ED"/>
    <w:rsid w:val="006B54B0"/>
    <w:rsid w:val="006B5514"/>
    <w:rsid w:val="006B6714"/>
    <w:rsid w:val="006B685B"/>
    <w:rsid w:val="006C13FC"/>
    <w:rsid w:val="006C1711"/>
    <w:rsid w:val="006C35BD"/>
    <w:rsid w:val="006C5BAB"/>
    <w:rsid w:val="006D29C6"/>
    <w:rsid w:val="006D6731"/>
    <w:rsid w:val="006E0A31"/>
    <w:rsid w:val="007047D2"/>
    <w:rsid w:val="00704932"/>
    <w:rsid w:val="007049FC"/>
    <w:rsid w:val="007055E4"/>
    <w:rsid w:val="0071137E"/>
    <w:rsid w:val="00712597"/>
    <w:rsid w:val="00714075"/>
    <w:rsid w:val="00717042"/>
    <w:rsid w:val="00717F43"/>
    <w:rsid w:val="0072133C"/>
    <w:rsid w:val="00722A51"/>
    <w:rsid w:val="007231B3"/>
    <w:rsid w:val="00725511"/>
    <w:rsid w:val="00732648"/>
    <w:rsid w:val="00735794"/>
    <w:rsid w:val="0074104C"/>
    <w:rsid w:val="0075156A"/>
    <w:rsid w:val="007543C2"/>
    <w:rsid w:val="00763701"/>
    <w:rsid w:val="00763F61"/>
    <w:rsid w:val="00764BA4"/>
    <w:rsid w:val="00764FE3"/>
    <w:rsid w:val="00767087"/>
    <w:rsid w:val="00767B86"/>
    <w:rsid w:val="007702AD"/>
    <w:rsid w:val="00772E4C"/>
    <w:rsid w:val="00773069"/>
    <w:rsid w:val="00773B69"/>
    <w:rsid w:val="0077404E"/>
    <w:rsid w:val="00776F7B"/>
    <w:rsid w:val="0077761C"/>
    <w:rsid w:val="00784A6F"/>
    <w:rsid w:val="00786C95"/>
    <w:rsid w:val="0078764F"/>
    <w:rsid w:val="0079421D"/>
    <w:rsid w:val="007963B4"/>
    <w:rsid w:val="007A0935"/>
    <w:rsid w:val="007A2D6F"/>
    <w:rsid w:val="007A5116"/>
    <w:rsid w:val="007A5154"/>
    <w:rsid w:val="007A66A3"/>
    <w:rsid w:val="007B2116"/>
    <w:rsid w:val="007B40E4"/>
    <w:rsid w:val="007B6409"/>
    <w:rsid w:val="007B7E4A"/>
    <w:rsid w:val="007C2B22"/>
    <w:rsid w:val="007C79D0"/>
    <w:rsid w:val="007D25E5"/>
    <w:rsid w:val="007D52E4"/>
    <w:rsid w:val="007D7370"/>
    <w:rsid w:val="007E33D0"/>
    <w:rsid w:val="007E6FE2"/>
    <w:rsid w:val="007F4888"/>
    <w:rsid w:val="007F5C85"/>
    <w:rsid w:val="00802B5C"/>
    <w:rsid w:val="0080314B"/>
    <w:rsid w:val="0080327D"/>
    <w:rsid w:val="0080446E"/>
    <w:rsid w:val="008060D4"/>
    <w:rsid w:val="00817C19"/>
    <w:rsid w:val="00821860"/>
    <w:rsid w:val="00824AF2"/>
    <w:rsid w:val="0082510C"/>
    <w:rsid w:val="0082538C"/>
    <w:rsid w:val="008263B0"/>
    <w:rsid w:val="00833A5D"/>
    <w:rsid w:val="00836CDE"/>
    <w:rsid w:val="00845FB3"/>
    <w:rsid w:val="0085523F"/>
    <w:rsid w:val="0086210A"/>
    <w:rsid w:val="00866AB3"/>
    <w:rsid w:val="00875452"/>
    <w:rsid w:val="00880FC3"/>
    <w:rsid w:val="00881FEF"/>
    <w:rsid w:val="008861FF"/>
    <w:rsid w:val="00887214"/>
    <w:rsid w:val="00890986"/>
    <w:rsid w:val="00891150"/>
    <w:rsid w:val="00892AAB"/>
    <w:rsid w:val="008A2F92"/>
    <w:rsid w:val="008A4305"/>
    <w:rsid w:val="008A6342"/>
    <w:rsid w:val="008B3769"/>
    <w:rsid w:val="008B6E7D"/>
    <w:rsid w:val="008C423D"/>
    <w:rsid w:val="008C5CBB"/>
    <w:rsid w:val="008D097E"/>
    <w:rsid w:val="008D1FA0"/>
    <w:rsid w:val="008D5A40"/>
    <w:rsid w:val="008D71CF"/>
    <w:rsid w:val="008E047A"/>
    <w:rsid w:val="008E21B9"/>
    <w:rsid w:val="008E2934"/>
    <w:rsid w:val="008E2BA7"/>
    <w:rsid w:val="008E4AF3"/>
    <w:rsid w:val="008E5761"/>
    <w:rsid w:val="008E6C59"/>
    <w:rsid w:val="008F0885"/>
    <w:rsid w:val="008F1189"/>
    <w:rsid w:val="008F1A44"/>
    <w:rsid w:val="00913764"/>
    <w:rsid w:val="00917B20"/>
    <w:rsid w:val="00922B06"/>
    <w:rsid w:val="00930948"/>
    <w:rsid w:val="00930EF7"/>
    <w:rsid w:val="00932480"/>
    <w:rsid w:val="00936512"/>
    <w:rsid w:val="00942C5E"/>
    <w:rsid w:val="00947998"/>
    <w:rsid w:val="009514BD"/>
    <w:rsid w:val="0095277B"/>
    <w:rsid w:val="00953972"/>
    <w:rsid w:val="00961B9B"/>
    <w:rsid w:val="00971CA8"/>
    <w:rsid w:val="00975A7C"/>
    <w:rsid w:val="00975B4A"/>
    <w:rsid w:val="00977E89"/>
    <w:rsid w:val="009851FE"/>
    <w:rsid w:val="0099483A"/>
    <w:rsid w:val="0099650D"/>
    <w:rsid w:val="00996ED8"/>
    <w:rsid w:val="009A2996"/>
    <w:rsid w:val="009A3714"/>
    <w:rsid w:val="009A4C00"/>
    <w:rsid w:val="009A5F3C"/>
    <w:rsid w:val="009A72A4"/>
    <w:rsid w:val="009B10FA"/>
    <w:rsid w:val="009B18EF"/>
    <w:rsid w:val="009B1EB6"/>
    <w:rsid w:val="009B3A36"/>
    <w:rsid w:val="009B4B9B"/>
    <w:rsid w:val="009B6EF4"/>
    <w:rsid w:val="009C2DFE"/>
    <w:rsid w:val="009C434D"/>
    <w:rsid w:val="009C67CE"/>
    <w:rsid w:val="009D0ADE"/>
    <w:rsid w:val="009D7625"/>
    <w:rsid w:val="009E0D8C"/>
    <w:rsid w:val="009E461E"/>
    <w:rsid w:val="009E4661"/>
    <w:rsid w:val="009E56A6"/>
    <w:rsid w:val="009E5DC4"/>
    <w:rsid w:val="009E6551"/>
    <w:rsid w:val="009E716E"/>
    <w:rsid w:val="009E73D4"/>
    <w:rsid w:val="009E7628"/>
    <w:rsid w:val="009F111E"/>
    <w:rsid w:val="00A00A70"/>
    <w:rsid w:val="00A0129C"/>
    <w:rsid w:val="00A03DDB"/>
    <w:rsid w:val="00A05972"/>
    <w:rsid w:val="00A05E37"/>
    <w:rsid w:val="00A05EAA"/>
    <w:rsid w:val="00A066EA"/>
    <w:rsid w:val="00A06D37"/>
    <w:rsid w:val="00A10B8F"/>
    <w:rsid w:val="00A13C8D"/>
    <w:rsid w:val="00A150F1"/>
    <w:rsid w:val="00A16576"/>
    <w:rsid w:val="00A1746F"/>
    <w:rsid w:val="00A302F9"/>
    <w:rsid w:val="00A32BC1"/>
    <w:rsid w:val="00A35121"/>
    <w:rsid w:val="00A3535B"/>
    <w:rsid w:val="00A3632D"/>
    <w:rsid w:val="00A37E4B"/>
    <w:rsid w:val="00A4216B"/>
    <w:rsid w:val="00A43B04"/>
    <w:rsid w:val="00A43CCC"/>
    <w:rsid w:val="00A4785F"/>
    <w:rsid w:val="00A50906"/>
    <w:rsid w:val="00A537EE"/>
    <w:rsid w:val="00A60AA1"/>
    <w:rsid w:val="00A61F93"/>
    <w:rsid w:val="00A6468A"/>
    <w:rsid w:val="00A74B16"/>
    <w:rsid w:val="00A75160"/>
    <w:rsid w:val="00A771A8"/>
    <w:rsid w:val="00A81A2D"/>
    <w:rsid w:val="00A844F3"/>
    <w:rsid w:val="00A845DB"/>
    <w:rsid w:val="00A86D71"/>
    <w:rsid w:val="00A905BE"/>
    <w:rsid w:val="00A91CE1"/>
    <w:rsid w:val="00A9229E"/>
    <w:rsid w:val="00AA10C9"/>
    <w:rsid w:val="00AA3217"/>
    <w:rsid w:val="00AA58BC"/>
    <w:rsid w:val="00AB1BD2"/>
    <w:rsid w:val="00AB261A"/>
    <w:rsid w:val="00AB3FF1"/>
    <w:rsid w:val="00AC1337"/>
    <w:rsid w:val="00AC527B"/>
    <w:rsid w:val="00AD1880"/>
    <w:rsid w:val="00AD2243"/>
    <w:rsid w:val="00AD312D"/>
    <w:rsid w:val="00AE13A9"/>
    <w:rsid w:val="00AE2012"/>
    <w:rsid w:val="00AE2457"/>
    <w:rsid w:val="00AE433F"/>
    <w:rsid w:val="00AF0699"/>
    <w:rsid w:val="00AF0C22"/>
    <w:rsid w:val="00AF613C"/>
    <w:rsid w:val="00AF7825"/>
    <w:rsid w:val="00B01B3C"/>
    <w:rsid w:val="00B0351A"/>
    <w:rsid w:val="00B05DBB"/>
    <w:rsid w:val="00B06442"/>
    <w:rsid w:val="00B11E95"/>
    <w:rsid w:val="00B13BDA"/>
    <w:rsid w:val="00B145D6"/>
    <w:rsid w:val="00B149AD"/>
    <w:rsid w:val="00B17401"/>
    <w:rsid w:val="00B25F8A"/>
    <w:rsid w:val="00B264BE"/>
    <w:rsid w:val="00B26AF7"/>
    <w:rsid w:val="00B274B9"/>
    <w:rsid w:val="00B328E4"/>
    <w:rsid w:val="00B35A29"/>
    <w:rsid w:val="00B3734B"/>
    <w:rsid w:val="00B466A6"/>
    <w:rsid w:val="00B50CFE"/>
    <w:rsid w:val="00B513F1"/>
    <w:rsid w:val="00B54E8D"/>
    <w:rsid w:val="00B55A36"/>
    <w:rsid w:val="00B6279C"/>
    <w:rsid w:val="00B67175"/>
    <w:rsid w:val="00B672F9"/>
    <w:rsid w:val="00B673D7"/>
    <w:rsid w:val="00B70E2A"/>
    <w:rsid w:val="00B84935"/>
    <w:rsid w:val="00B8540D"/>
    <w:rsid w:val="00B902A2"/>
    <w:rsid w:val="00B90749"/>
    <w:rsid w:val="00B91D2E"/>
    <w:rsid w:val="00B921B9"/>
    <w:rsid w:val="00B92690"/>
    <w:rsid w:val="00B97274"/>
    <w:rsid w:val="00B97C45"/>
    <w:rsid w:val="00BA0F41"/>
    <w:rsid w:val="00BA40FE"/>
    <w:rsid w:val="00BA5932"/>
    <w:rsid w:val="00BA6736"/>
    <w:rsid w:val="00BB3AFD"/>
    <w:rsid w:val="00BC007E"/>
    <w:rsid w:val="00BC1803"/>
    <w:rsid w:val="00BC52FE"/>
    <w:rsid w:val="00BC6CDE"/>
    <w:rsid w:val="00BC6FFF"/>
    <w:rsid w:val="00BD176E"/>
    <w:rsid w:val="00BD19EE"/>
    <w:rsid w:val="00BD4DB3"/>
    <w:rsid w:val="00BD7966"/>
    <w:rsid w:val="00BE18FD"/>
    <w:rsid w:val="00BE1FEC"/>
    <w:rsid w:val="00BE22AA"/>
    <w:rsid w:val="00BE26E6"/>
    <w:rsid w:val="00BE4ED4"/>
    <w:rsid w:val="00BE7FF9"/>
    <w:rsid w:val="00C017E3"/>
    <w:rsid w:val="00C1079C"/>
    <w:rsid w:val="00C11817"/>
    <w:rsid w:val="00C165A8"/>
    <w:rsid w:val="00C23587"/>
    <w:rsid w:val="00C23860"/>
    <w:rsid w:val="00C2489B"/>
    <w:rsid w:val="00C25250"/>
    <w:rsid w:val="00C25C90"/>
    <w:rsid w:val="00C26247"/>
    <w:rsid w:val="00C27605"/>
    <w:rsid w:val="00C27D14"/>
    <w:rsid w:val="00C32A4C"/>
    <w:rsid w:val="00C341EB"/>
    <w:rsid w:val="00C42174"/>
    <w:rsid w:val="00C44A41"/>
    <w:rsid w:val="00C44EC1"/>
    <w:rsid w:val="00C53D25"/>
    <w:rsid w:val="00C5667B"/>
    <w:rsid w:val="00C56698"/>
    <w:rsid w:val="00C60D07"/>
    <w:rsid w:val="00C63F2F"/>
    <w:rsid w:val="00C64D25"/>
    <w:rsid w:val="00C67E98"/>
    <w:rsid w:val="00C772ED"/>
    <w:rsid w:val="00C77DE0"/>
    <w:rsid w:val="00C81EBF"/>
    <w:rsid w:val="00C8236D"/>
    <w:rsid w:val="00C85561"/>
    <w:rsid w:val="00C875AF"/>
    <w:rsid w:val="00C87960"/>
    <w:rsid w:val="00C910AB"/>
    <w:rsid w:val="00C91B0F"/>
    <w:rsid w:val="00C954CD"/>
    <w:rsid w:val="00C95A65"/>
    <w:rsid w:val="00C9665B"/>
    <w:rsid w:val="00C97EE7"/>
    <w:rsid w:val="00CA0C22"/>
    <w:rsid w:val="00CA32D3"/>
    <w:rsid w:val="00CA4411"/>
    <w:rsid w:val="00CA4D6D"/>
    <w:rsid w:val="00CB0DBC"/>
    <w:rsid w:val="00CB31A3"/>
    <w:rsid w:val="00CB3F7B"/>
    <w:rsid w:val="00CB4B7C"/>
    <w:rsid w:val="00CB5353"/>
    <w:rsid w:val="00CC5317"/>
    <w:rsid w:val="00CD3380"/>
    <w:rsid w:val="00CD4F3E"/>
    <w:rsid w:val="00CD668E"/>
    <w:rsid w:val="00CD7E51"/>
    <w:rsid w:val="00CE0547"/>
    <w:rsid w:val="00CE16F8"/>
    <w:rsid w:val="00CE1FC6"/>
    <w:rsid w:val="00CE4982"/>
    <w:rsid w:val="00CE6FC8"/>
    <w:rsid w:val="00CE72EA"/>
    <w:rsid w:val="00CF00D8"/>
    <w:rsid w:val="00CF0A25"/>
    <w:rsid w:val="00CF24A0"/>
    <w:rsid w:val="00CF25B3"/>
    <w:rsid w:val="00CF58B0"/>
    <w:rsid w:val="00CF6D47"/>
    <w:rsid w:val="00D00693"/>
    <w:rsid w:val="00D037D3"/>
    <w:rsid w:val="00D03E5A"/>
    <w:rsid w:val="00D0519F"/>
    <w:rsid w:val="00D06BAF"/>
    <w:rsid w:val="00D11E57"/>
    <w:rsid w:val="00D12FE6"/>
    <w:rsid w:val="00D1398F"/>
    <w:rsid w:val="00D1421C"/>
    <w:rsid w:val="00D14BA5"/>
    <w:rsid w:val="00D20006"/>
    <w:rsid w:val="00D2028F"/>
    <w:rsid w:val="00D219FA"/>
    <w:rsid w:val="00D22D9C"/>
    <w:rsid w:val="00D243CF"/>
    <w:rsid w:val="00D248D8"/>
    <w:rsid w:val="00D27318"/>
    <w:rsid w:val="00D309D6"/>
    <w:rsid w:val="00D31A1E"/>
    <w:rsid w:val="00D35FE6"/>
    <w:rsid w:val="00D469F2"/>
    <w:rsid w:val="00D609F8"/>
    <w:rsid w:val="00D60E29"/>
    <w:rsid w:val="00D61339"/>
    <w:rsid w:val="00D6258D"/>
    <w:rsid w:val="00D660B5"/>
    <w:rsid w:val="00D665AE"/>
    <w:rsid w:val="00D83B72"/>
    <w:rsid w:val="00D86928"/>
    <w:rsid w:val="00D869EC"/>
    <w:rsid w:val="00D8716F"/>
    <w:rsid w:val="00D90011"/>
    <w:rsid w:val="00D90C95"/>
    <w:rsid w:val="00D92CAC"/>
    <w:rsid w:val="00D936AD"/>
    <w:rsid w:val="00D944A0"/>
    <w:rsid w:val="00D95C69"/>
    <w:rsid w:val="00D95E9B"/>
    <w:rsid w:val="00DB2BF2"/>
    <w:rsid w:val="00DB352C"/>
    <w:rsid w:val="00DC27CA"/>
    <w:rsid w:val="00DC2C7B"/>
    <w:rsid w:val="00DC4855"/>
    <w:rsid w:val="00DD079F"/>
    <w:rsid w:val="00DD4B8B"/>
    <w:rsid w:val="00DD774E"/>
    <w:rsid w:val="00DE40D6"/>
    <w:rsid w:val="00DE4DF4"/>
    <w:rsid w:val="00DF0391"/>
    <w:rsid w:val="00DF0B5A"/>
    <w:rsid w:val="00DF4575"/>
    <w:rsid w:val="00DF4FBF"/>
    <w:rsid w:val="00E0196C"/>
    <w:rsid w:val="00E02452"/>
    <w:rsid w:val="00E12942"/>
    <w:rsid w:val="00E16CAE"/>
    <w:rsid w:val="00E22F29"/>
    <w:rsid w:val="00E2496C"/>
    <w:rsid w:val="00E25608"/>
    <w:rsid w:val="00E25B84"/>
    <w:rsid w:val="00E3030D"/>
    <w:rsid w:val="00E3468A"/>
    <w:rsid w:val="00E34A7E"/>
    <w:rsid w:val="00E35162"/>
    <w:rsid w:val="00E3651C"/>
    <w:rsid w:val="00E365DA"/>
    <w:rsid w:val="00E366D4"/>
    <w:rsid w:val="00E3776E"/>
    <w:rsid w:val="00E41335"/>
    <w:rsid w:val="00E508BC"/>
    <w:rsid w:val="00E53835"/>
    <w:rsid w:val="00E551CF"/>
    <w:rsid w:val="00E56193"/>
    <w:rsid w:val="00E57C4A"/>
    <w:rsid w:val="00E6154B"/>
    <w:rsid w:val="00E6253B"/>
    <w:rsid w:val="00E62B19"/>
    <w:rsid w:val="00E647B9"/>
    <w:rsid w:val="00E759A5"/>
    <w:rsid w:val="00E82442"/>
    <w:rsid w:val="00E908E5"/>
    <w:rsid w:val="00E91B14"/>
    <w:rsid w:val="00E91D8D"/>
    <w:rsid w:val="00E93C8D"/>
    <w:rsid w:val="00EA14E1"/>
    <w:rsid w:val="00EA32B0"/>
    <w:rsid w:val="00EA5F78"/>
    <w:rsid w:val="00EA6ADC"/>
    <w:rsid w:val="00EB56B2"/>
    <w:rsid w:val="00EB5D83"/>
    <w:rsid w:val="00EB609B"/>
    <w:rsid w:val="00EB6477"/>
    <w:rsid w:val="00EB6890"/>
    <w:rsid w:val="00EB7FAE"/>
    <w:rsid w:val="00EC63DB"/>
    <w:rsid w:val="00EC68B1"/>
    <w:rsid w:val="00EC6CC3"/>
    <w:rsid w:val="00EC74A3"/>
    <w:rsid w:val="00ED05C4"/>
    <w:rsid w:val="00ED25EA"/>
    <w:rsid w:val="00ED4BE0"/>
    <w:rsid w:val="00ED6BA1"/>
    <w:rsid w:val="00EE12BD"/>
    <w:rsid w:val="00EE1698"/>
    <w:rsid w:val="00EE2D83"/>
    <w:rsid w:val="00EE55C3"/>
    <w:rsid w:val="00EF0EA6"/>
    <w:rsid w:val="00EF47D3"/>
    <w:rsid w:val="00F0070C"/>
    <w:rsid w:val="00F02112"/>
    <w:rsid w:val="00F02CB2"/>
    <w:rsid w:val="00F032E9"/>
    <w:rsid w:val="00F044E8"/>
    <w:rsid w:val="00F05AFE"/>
    <w:rsid w:val="00F06D6C"/>
    <w:rsid w:val="00F1147B"/>
    <w:rsid w:val="00F13F7D"/>
    <w:rsid w:val="00F14B3E"/>
    <w:rsid w:val="00F2212A"/>
    <w:rsid w:val="00F22BBB"/>
    <w:rsid w:val="00F248A0"/>
    <w:rsid w:val="00F31672"/>
    <w:rsid w:val="00F40A57"/>
    <w:rsid w:val="00F43966"/>
    <w:rsid w:val="00F44EB7"/>
    <w:rsid w:val="00F506C4"/>
    <w:rsid w:val="00F53F2A"/>
    <w:rsid w:val="00F55121"/>
    <w:rsid w:val="00F57C61"/>
    <w:rsid w:val="00F638B5"/>
    <w:rsid w:val="00F642E1"/>
    <w:rsid w:val="00F651B5"/>
    <w:rsid w:val="00F7211E"/>
    <w:rsid w:val="00F734D3"/>
    <w:rsid w:val="00F75323"/>
    <w:rsid w:val="00F77EAA"/>
    <w:rsid w:val="00F82A63"/>
    <w:rsid w:val="00F83770"/>
    <w:rsid w:val="00F84606"/>
    <w:rsid w:val="00F87B6B"/>
    <w:rsid w:val="00F90780"/>
    <w:rsid w:val="00F94530"/>
    <w:rsid w:val="00F945A9"/>
    <w:rsid w:val="00FA43EF"/>
    <w:rsid w:val="00FA4B4F"/>
    <w:rsid w:val="00FA4F24"/>
    <w:rsid w:val="00FA6A17"/>
    <w:rsid w:val="00FA71EA"/>
    <w:rsid w:val="00FB1103"/>
    <w:rsid w:val="00FB2187"/>
    <w:rsid w:val="00FB5B20"/>
    <w:rsid w:val="00FC1D19"/>
    <w:rsid w:val="00FC51D0"/>
    <w:rsid w:val="00FC6165"/>
    <w:rsid w:val="00FC6B97"/>
    <w:rsid w:val="00FC7CA4"/>
    <w:rsid w:val="00FD1E8E"/>
    <w:rsid w:val="00FD2ABA"/>
    <w:rsid w:val="00FD34BD"/>
    <w:rsid w:val="00FD3F7C"/>
    <w:rsid w:val="00FD4476"/>
    <w:rsid w:val="00FD55FC"/>
    <w:rsid w:val="00FD5A96"/>
    <w:rsid w:val="00FE4FF2"/>
    <w:rsid w:val="00FF2AAA"/>
    <w:rsid w:val="00FF32FD"/>
    <w:rsid w:val="00FF6729"/>
    <w:rsid w:val="00FF7080"/>
    <w:rsid w:val="013B1B58"/>
    <w:rsid w:val="015B5ADA"/>
    <w:rsid w:val="016A49B1"/>
    <w:rsid w:val="01730020"/>
    <w:rsid w:val="017E600C"/>
    <w:rsid w:val="018659CA"/>
    <w:rsid w:val="019E0328"/>
    <w:rsid w:val="01C12D6A"/>
    <w:rsid w:val="01E4672C"/>
    <w:rsid w:val="01F81F29"/>
    <w:rsid w:val="0207564F"/>
    <w:rsid w:val="020769B5"/>
    <w:rsid w:val="021E6550"/>
    <w:rsid w:val="02484343"/>
    <w:rsid w:val="02546737"/>
    <w:rsid w:val="025D56FB"/>
    <w:rsid w:val="02665320"/>
    <w:rsid w:val="02A63023"/>
    <w:rsid w:val="02A92ECA"/>
    <w:rsid w:val="02AF2D66"/>
    <w:rsid w:val="02B42435"/>
    <w:rsid w:val="02C614C7"/>
    <w:rsid w:val="02E80079"/>
    <w:rsid w:val="031607B0"/>
    <w:rsid w:val="03172955"/>
    <w:rsid w:val="03187CC6"/>
    <w:rsid w:val="03206E7F"/>
    <w:rsid w:val="035A33A1"/>
    <w:rsid w:val="03927D59"/>
    <w:rsid w:val="03936A52"/>
    <w:rsid w:val="03AB5CEB"/>
    <w:rsid w:val="03BB7EF7"/>
    <w:rsid w:val="03BC7CA2"/>
    <w:rsid w:val="03FD11A8"/>
    <w:rsid w:val="04027221"/>
    <w:rsid w:val="04063BC7"/>
    <w:rsid w:val="040644E4"/>
    <w:rsid w:val="041E383E"/>
    <w:rsid w:val="042157E8"/>
    <w:rsid w:val="04382BAD"/>
    <w:rsid w:val="04404869"/>
    <w:rsid w:val="04424F77"/>
    <w:rsid w:val="045F4A68"/>
    <w:rsid w:val="04785FCC"/>
    <w:rsid w:val="048541D1"/>
    <w:rsid w:val="04C356D9"/>
    <w:rsid w:val="04CA62B6"/>
    <w:rsid w:val="04CF6E10"/>
    <w:rsid w:val="04D54CFE"/>
    <w:rsid w:val="04DB0D8A"/>
    <w:rsid w:val="05090725"/>
    <w:rsid w:val="050B272C"/>
    <w:rsid w:val="050E4580"/>
    <w:rsid w:val="05142659"/>
    <w:rsid w:val="051673FF"/>
    <w:rsid w:val="05201524"/>
    <w:rsid w:val="05287044"/>
    <w:rsid w:val="05365035"/>
    <w:rsid w:val="05386364"/>
    <w:rsid w:val="05584257"/>
    <w:rsid w:val="056062C9"/>
    <w:rsid w:val="058D7D1B"/>
    <w:rsid w:val="05AE7D53"/>
    <w:rsid w:val="05CB0A3A"/>
    <w:rsid w:val="05CC1AF1"/>
    <w:rsid w:val="05DE6903"/>
    <w:rsid w:val="05E0008D"/>
    <w:rsid w:val="05E47AA1"/>
    <w:rsid w:val="06033FA1"/>
    <w:rsid w:val="062F760D"/>
    <w:rsid w:val="06326D0D"/>
    <w:rsid w:val="064F5C5F"/>
    <w:rsid w:val="067B19F2"/>
    <w:rsid w:val="0690265E"/>
    <w:rsid w:val="06B20E2C"/>
    <w:rsid w:val="06DA3754"/>
    <w:rsid w:val="06EC1C4C"/>
    <w:rsid w:val="06F67368"/>
    <w:rsid w:val="0728238B"/>
    <w:rsid w:val="076E296B"/>
    <w:rsid w:val="076E3F19"/>
    <w:rsid w:val="078BFFB6"/>
    <w:rsid w:val="079A6BEB"/>
    <w:rsid w:val="07EA6745"/>
    <w:rsid w:val="07FB6276"/>
    <w:rsid w:val="08036567"/>
    <w:rsid w:val="082823ED"/>
    <w:rsid w:val="08292A4D"/>
    <w:rsid w:val="084330A2"/>
    <w:rsid w:val="08490D5C"/>
    <w:rsid w:val="085A0080"/>
    <w:rsid w:val="088836ED"/>
    <w:rsid w:val="088E626A"/>
    <w:rsid w:val="0894192B"/>
    <w:rsid w:val="08A4177A"/>
    <w:rsid w:val="08B22CCC"/>
    <w:rsid w:val="08D831EF"/>
    <w:rsid w:val="08E76C05"/>
    <w:rsid w:val="09066D33"/>
    <w:rsid w:val="0909224B"/>
    <w:rsid w:val="09174CBA"/>
    <w:rsid w:val="095D7583"/>
    <w:rsid w:val="099F3DC1"/>
    <w:rsid w:val="09A22896"/>
    <w:rsid w:val="09AE66D7"/>
    <w:rsid w:val="09BE45A4"/>
    <w:rsid w:val="09FA68E5"/>
    <w:rsid w:val="0A2048A8"/>
    <w:rsid w:val="0A245AA5"/>
    <w:rsid w:val="0A2D7CA5"/>
    <w:rsid w:val="0A2F1975"/>
    <w:rsid w:val="0A3850CC"/>
    <w:rsid w:val="0A3B520A"/>
    <w:rsid w:val="0A543023"/>
    <w:rsid w:val="0A692965"/>
    <w:rsid w:val="0A7031E9"/>
    <w:rsid w:val="0A9B5B13"/>
    <w:rsid w:val="0AB00222"/>
    <w:rsid w:val="0AB863FC"/>
    <w:rsid w:val="0ABB6C37"/>
    <w:rsid w:val="0ACA0FBE"/>
    <w:rsid w:val="0B013013"/>
    <w:rsid w:val="0B0E519A"/>
    <w:rsid w:val="0B3866F3"/>
    <w:rsid w:val="0B396AEF"/>
    <w:rsid w:val="0B4169C6"/>
    <w:rsid w:val="0B4C3F2F"/>
    <w:rsid w:val="0B5C216E"/>
    <w:rsid w:val="0B802526"/>
    <w:rsid w:val="0B856240"/>
    <w:rsid w:val="0B8A178C"/>
    <w:rsid w:val="0BB04C54"/>
    <w:rsid w:val="0BB12ACD"/>
    <w:rsid w:val="0BB300E4"/>
    <w:rsid w:val="0BF96C6A"/>
    <w:rsid w:val="0BFA15F7"/>
    <w:rsid w:val="0BFE16A8"/>
    <w:rsid w:val="0C304F5F"/>
    <w:rsid w:val="0C525B84"/>
    <w:rsid w:val="0C526AA8"/>
    <w:rsid w:val="0C632096"/>
    <w:rsid w:val="0C89006F"/>
    <w:rsid w:val="0CE05074"/>
    <w:rsid w:val="0CE877EC"/>
    <w:rsid w:val="0D0E69BD"/>
    <w:rsid w:val="0D3F6B82"/>
    <w:rsid w:val="0D4470A8"/>
    <w:rsid w:val="0D5A2353"/>
    <w:rsid w:val="0D79615E"/>
    <w:rsid w:val="0DCA61FC"/>
    <w:rsid w:val="0DD659C4"/>
    <w:rsid w:val="0DDB2635"/>
    <w:rsid w:val="0E014DDA"/>
    <w:rsid w:val="0E173FDB"/>
    <w:rsid w:val="0E363FB8"/>
    <w:rsid w:val="0E3D5D98"/>
    <w:rsid w:val="0E711D32"/>
    <w:rsid w:val="0E7936B5"/>
    <w:rsid w:val="0E8E2B66"/>
    <w:rsid w:val="0E9B298F"/>
    <w:rsid w:val="0EB93DAD"/>
    <w:rsid w:val="0EC650AE"/>
    <w:rsid w:val="0EFF124A"/>
    <w:rsid w:val="0F037D78"/>
    <w:rsid w:val="0F04330F"/>
    <w:rsid w:val="0F32099C"/>
    <w:rsid w:val="0F415BAE"/>
    <w:rsid w:val="0F66A523"/>
    <w:rsid w:val="0F7E668B"/>
    <w:rsid w:val="0FA444A8"/>
    <w:rsid w:val="0FBD6B0F"/>
    <w:rsid w:val="0FEB20A8"/>
    <w:rsid w:val="0FFE2FB5"/>
    <w:rsid w:val="100E7766"/>
    <w:rsid w:val="101C7E87"/>
    <w:rsid w:val="101D0D67"/>
    <w:rsid w:val="10455701"/>
    <w:rsid w:val="105B157C"/>
    <w:rsid w:val="10620D0B"/>
    <w:rsid w:val="107713FC"/>
    <w:rsid w:val="109707D5"/>
    <w:rsid w:val="10A141F9"/>
    <w:rsid w:val="10B36832"/>
    <w:rsid w:val="10C73106"/>
    <w:rsid w:val="10CB4FE1"/>
    <w:rsid w:val="11223939"/>
    <w:rsid w:val="11354767"/>
    <w:rsid w:val="115E16D1"/>
    <w:rsid w:val="11663654"/>
    <w:rsid w:val="11704230"/>
    <w:rsid w:val="1171583C"/>
    <w:rsid w:val="11752BFC"/>
    <w:rsid w:val="11882BCD"/>
    <w:rsid w:val="11946E50"/>
    <w:rsid w:val="11E51CE1"/>
    <w:rsid w:val="11EE37C3"/>
    <w:rsid w:val="11EE4138"/>
    <w:rsid w:val="11FD2F22"/>
    <w:rsid w:val="12183975"/>
    <w:rsid w:val="12192AAB"/>
    <w:rsid w:val="122C555B"/>
    <w:rsid w:val="1263279C"/>
    <w:rsid w:val="126B731E"/>
    <w:rsid w:val="127A6490"/>
    <w:rsid w:val="12DA54B2"/>
    <w:rsid w:val="12DC55DB"/>
    <w:rsid w:val="12EA2295"/>
    <w:rsid w:val="12FC08C2"/>
    <w:rsid w:val="1302139B"/>
    <w:rsid w:val="13032EF7"/>
    <w:rsid w:val="130A7FED"/>
    <w:rsid w:val="133D7386"/>
    <w:rsid w:val="13492224"/>
    <w:rsid w:val="134A46B2"/>
    <w:rsid w:val="134C35CA"/>
    <w:rsid w:val="134E6D2B"/>
    <w:rsid w:val="13676439"/>
    <w:rsid w:val="13827458"/>
    <w:rsid w:val="138D12ED"/>
    <w:rsid w:val="13993067"/>
    <w:rsid w:val="13B704D8"/>
    <w:rsid w:val="13B950E7"/>
    <w:rsid w:val="13E82C18"/>
    <w:rsid w:val="13F50F9B"/>
    <w:rsid w:val="13FA552D"/>
    <w:rsid w:val="14077E18"/>
    <w:rsid w:val="1433536B"/>
    <w:rsid w:val="14410A4E"/>
    <w:rsid w:val="147F354C"/>
    <w:rsid w:val="148B36B0"/>
    <w:rsid w:val="148E606A"/>
    <w:rsid w:val="14934FE0"/>
    <w:rsid w:val="14A6179D"/>
    <w:rsid w:val="14AD79CE"/>
    <w:rsid w:val="14B5798A"/>
    <w:rsid w:val="14C041F5"/>
    <w:rsid w:val="14E272B3"/>
    <w:rsid w:val="14EB27F8"/>
    <w:rsid w:val="14F501F6"/>
    <w:rsid w:val="150B66E0"/>
    <w:rsid w:val="151A48A5"/>
    <w:rsid w:val="151E06D8"/>
    <w:rsid w:val="15515E77"/>
    <w:rsid w:val="156960E2"/>
    <w:rsid w:val="158063B7"/>
    <w:rsid w:val="158D26E2"/>
    <w:rsid w:val="15942427"/>
    <w:rsid w:val="15992F47"/>
    <w:rsid w:val="15CA3B51"/>
    <w:rsid w:val="15CC6733"/>
    <w:rsid w:val="15E73CAC"/>
    <w:rsid w:val="15ED5B9C"/>
    <w:rsid w:val="15F02685"/>
    <w:rsid w:val="16020748"/>
    <w:rsid w:val="1603502C"/>
    <w:rsid w:val="16077B0B"/>
    <w:rsid w:val="16490DC7"/>
    <w:rsid w:val="166B6D01"/>
    <w:rsid w:val="167339D9"/>
    <w:rsid w:val="169D02EC"/>
    <w:rsid w:val="16A348A4"/>
    <w:rsid w:val="16D0148E"/>
    <w:rsid w:val="16E07FD9"/>
    <w:rsid w:val="16E223A1"/>
    <w:rsid w:val="17172B9D"/>
    <w:rsid w:val="172B14BF"/>
    <w:rsid w:val="173676A7"/>
    <w:rsid w:val="173E09CA"/>
    <w:rsid w:val="176465C4"/>
    <w:rsid w:val="17671300"/>
    <w:rsid w:val="1779516A"/>
    <w:rsid w:val="178C43C8"/>
    <w:rsid w:val="178D276D"/>
    <w:rsid w:val="178E01EB"/>
    <w:rsid w:val="17BB1528"/>
    <w:rsid w:val="17C47E5C"/>
    <w:rsid w:val="17F557FE"/>
    <w:rsid w:val="180F416C"/>
    <w:rsid w:val="1818581B"/>
    <w:rsid w:val="182062CE"/>
    <w:rsid w:val="18216D8D"/>
    <w:rsid w:val="18533547"/>
    <w:rsid w:val="185C2DF9"/>
    <w:rsid w:val="186D7DA0"/>
    <w:rsid w:val="18D06D57"/>
    <w:rsid w:val="18DD2249"/>
    <w:rsid w:val="18DE3900"/>
    <w:rsid w:val="18E625FB"/>
    <w:rsid w:val="18F51474"/>
    <w:rsid w:val="18FC2F95"/>
    <w:rsid w:val="190E2C89"/>
    <w:rsid w:val="19123DBC"/>
    <w:rsid w:val="194120DC"/>
    <w:rsid w:val="194733D3"/>
    <w:rsid w:val="19535BEB"/>
    <w:rsid w:val="19623343"/>
    <w:rsid w:val="19A543BE"/>
    <w:rsid w:val="19BC7B7A"/>
    <w:rsid w:val="19DC0D79"/>
    <w:rsid w:val="1A1114D5"/>
    <w:rsid w:val="1A132538"/>
    <w:rsid w:val="1A407254"/>
    <w:rsid w:val="1A7F182C"/>
    <w:rsid w:val="1AF574EB"/>
    <w:rsid w:val="1B1B4672"/>
    <w:rsid w:val="1B3B7B6E"/>
    <w:rsid w:val="1B3F76D5"/>
    <w:rsid w:val="1B576BE3"/>
    <w:rsid w:val="1B7C614A"/>
    <w:rsid w:val="1B941117"/>
    <w:rsid w:val="1B9BC965"/>
    <w:rsid w:val="1B9E1BC0"/>
    <w:rsid w:val="1BB55772"/>
    <w:rsid w:val="1BCE3566"/>
    <w:rsid w:val="1BDBD203"/>
    <w:rsid w:val="1BFA1EE9"/>
    <w:rsid w:val="1C014F3C"/>
    <w:rsid w:val="1C7D6929"/>
    <w:rsid w:val="1C956D58"/>
    <w:rsid w:val="1CBC777D"/>
    <w:rsid w:val="1CC81D6E"/>
    <w:rsid w:val="1CCA04D7"/>
    <w:rsid w:val="1CD659A0"/>
    <w:rsid w:val="1CE264F2"/>
    <w:rsid w:val="1CEC4FA4"/>
    <w:rsid w:val="1CF1F233"/>
    <w:rsid w:val="1CFA35D9"/>
    <w:rsid w:val="1D0A66E9"/>
    <w:rsid w:val="1D234FF8"/>
    <w:rsid w:val="1D2C0339"/>
    <w:rsid w:val="1D3217EE"/>
    <w:rsid w:val="1D3C2BE2"/>
    <w:rsid w:val="1D560203"/>
    <w:rsid w:val="1D6B6E8B"/>
    <w:rsid w:val="1D6E3E4C"/>
    <w:rsid w:val="1D7E6F6B"/>
    <w:rsid w:val="1D95455D"/>
    <w:rsid w:val="1DC37203"/>
    <w:rsid w:val="1DFDFCD2"/>
    <w:rsid w:val="1E0756E7"/>
    <w:rsid w:val="1E1C69B8"/>
    <w:rsid w:val="1E216521"/>
    <w:rsid w:val="1E567D8A"/>
    <w:rsid w:val="1E881F27"/>
    <w:rsid w:val="1ED02E18"/>
    <w:rsid w:val="1EEFAC55"/>
    <w:rsid w:val="1F1834E9"/>
    <w:rsid w:val="1F2123F4"/>
    <w:rsid w:val="1F5C703A"/>
    <w:rsid w:val="1F621AA9"/>
    <w:rsid w:val="1F695145"/>
    <w:rsid w:val="1F97123F"/>
    <w:rsid w:val="1FAE5BA4"/>
    <w:rsid w:val="1FC22001"/>
    <w:rsid w:val="1FCFCE95"/>
    <w:rsid w:val="1FD617CF"/>
    <w:rsid w:val="1FED2D61"/>
    <w:rsid w:val="1FFA2E94"/>
    <w:rsid w:val="200F592D"/>
    <w:rsid w:val="20346B35"/>
    <w:rsid w:val="204E0EF6"/>
    <w:rsid w:val="20571B9E"/>
    <w:rsid w:val="2075192A"/>
    <w:rsid w:val="207637FC"/>
    <w:rsid w:val="20B10630"/>
    <w:rsid w:val="20B44F5D"/>
    <w:rsid w:val="20E02CDA"/>
    <w:rsid w:val="20E148CB"/>
    <w:rsid w:val="20F35225"/>
    <w:rsid w:val="21042A12"/>
    <w:rsid w:val="210A31E4"/>
    <w:rsid w:val="2114395C"/>
    <w:rsid w:val="21287F90"/>
    <w:rsid w:val="21AB00C3"/>
    <w:rsid w:val="21D02623"/>
    <w:rsid w:val="220D08DD"/>
    <w:rsid w:val="221F5327"/>
    <w:rsid w:val="222B0D5F"/>
    <w:rsid w:val="223F4CE3"/>
    <w:rsid w:val="22BD7948"/>
    <w:rsid w:val="22C83F4A"/>
    <w:rsid w:val="22FE5BB6"/>
    <w:rsid w:val="232304B5"/>
    <w:rsid w:val="23432FC0"/>
    <w:rsid w:val="238C71E5"/>
    <w:rsid w:val="239965AC"/>
    <w:rsid w:val="23A7529C"/>
    <w:rsid w:val="23F8048B"/>
    <w:rsid w:val="241D2D35"/>
    <w:rsid w:val="246170EB"/>
    <w:rsid w:val="24662CCE"/>
    <w:rsid w:val="247A4F3D"/>
    <w:rsid w:val="24935C04"/>
    <w:rsid w:val="24D972FE"/>
    <w:rsid w:val="25122B62"/>
    <w:rsid w:val="25166306"/>
    <w:rsid w:val="251736A7"/>
    <w:rsid w:val="25462A2B"/>
    <w:rsid w:val="255A4483"/>
    <w:rsid w:val="255A5B9D"/>
    <w:rsid w:val="255B4148"/>
    <w:rsid w:val="256E50F4"/>
    <w:rsid w:val="25812F39"/>
    <w:rsid w:val="25890D2D"/>
    <w:rsid w:val="2591649E"/>
    <w:rsid w:val="25D851CE"/>
    <w:rsid w:val="25E73E21"/>
    <w:rsid w:val="25EF7C9C"/>
    <w:rsid w:val="25F75AB9"/>
    <w:rsid w:val="26302428"/>
    <w:rsid w:val="26433FCE"/>
    <w:rsid w:val="26577BD4"/>
    <w:rsid w:val="265B7C42"/>
    <w:rsid w:val="265E2510"/>
    <w:rsid w:val="266C5AC2"/>
    <w:rsid w:val="267F7478"/>
    <w:rsid w:val="26966E5D"/>
    <w:rsid w:val="26A37D00"/>
    <w:rsid w:val="26A4429C"/>
    <w:rsid w:val="26DD0D72"/>
    <w:rsid w:val="26F22623"/>
    <w:rsid w:val="270E5162"/>
    <w:rsid w:val="272B0D95"/>
    <w:rsid w:val="273257FA"/>
    <w:rsid w:val="27387A85"/>
    <w:rsid w:val="27443D2F"/>
    <w:rsid w:val="275652F0"/>
    <w:rsid w:val="27663B42"/>
    <w:rsid w:val="27750464"/>
    <w:rsid w:val="279A152D"/>
    <w:rsid w:val="27A75530"/>
    <w:rsid w:val="27BF139F"/>
    <w:rsid w:val="27C25412"/>
    <w:rsid w:val="27D78396"/>
    <w:rsid w:val="27FF1124"/>
    <w:rsid w:val="27FF6B43"/>
    <w:rsid w:val="281A44F7"/>
    <w:rsid w:val="281E386E"/>
    <w:rsid w:val="282231EC"/>
    <w:rsid w:val="28416E41"/>
    <w:rsid w:val="28515336"/>
    <w:rsid w:val="285153F7"/>
    <w:rsid w:val="28681EF6"/>
    <w:rsid w:val="28D40E13"/>
    <w:rsid w:val="28DC7818"/>
    <w:rsid w:val="28E20912"/>
    <w:rsid w:val="28E64F5A"/>
    <w:rsid w:val="28E8117B"/>
    <w:rsid w:val="28FE1FE2"/>
    <w:rsid w:val="29163486"/>
    <w:rsid w:val="291B13EF"/>
    <w:rsid w:val="292659AF"/>
    <w:rsid w:val="29327C26"/>
    <w:rsid w:val="293B316E"/>
    <w:rsid w:val="29473F2B"/>
    <w:rsid w:val="295F1E89"/>
    <w:rsid w:val="296114D4"/>
    <w:rsid w:val="29A17D45"/>
    <w:rsid w:val="29B00124"/>
    <w:rsid w:val="29B002B6"/>
    <w:rsid w:val="29C86B08"/>
    <w:rsid w:val="2A4874C3"/>
    <w:rsid w:val="2A4D3096"/>
    <w:rsid w:val="2A5519D9"/>
    <w:rsid w:val="2A96364D"/>
    <w:rsid w:val="2AC360CA"/>
    <w:rsid w:val="2AC819FD"/>
    <w:rsid w:val="2ACA08DD"/>
    <w:rsid w:val="2AD32F1C"/>
    <w:rsid w:val="2AE555E5"/>
    <w:rsid w:val="2B012878"/>
    <w:rsid w:val="2B0143C9"/>
    <w:rsid w:val="2B2370F9"/>
    <w:rsid w:val="2B445BBC"/>
    <w:rsid w:val="2B667235"/>
    <w:rsid w:val="2B6B6BD2"/>
    <w:rsid w:val="2B6F6B3F"/>
    <w:rsid w:val="2B832BFF"/>
    <w:rsid w:val="2B836B2A"/>
    <w:rsid w:val="2B9B7A31"/>
    <w:rsid w:val="2BAB3B44"/>
    <w:rsid w:val="2BBB3443"/>
    <w:rsid w:val="2BBB71A1"/>
    <w:rsid w:val="2BE93BB7"/>
    <w:rsid w:val="2BED7420"/>
    <w:rsid w:val="2BF54ED0"/>
    <w:rsid w:val="2C111958"/>
    <w:rsid w:val="2C1E7C57"/>
    <w:rsid w:val="2C3E7CAF"/>
    <w:rsid w:val="2C52325F"/>
    <w:rsid w:val="2C9E6B50"/>
    <w:rsid w:val="2CAD1C54"/>
    <w:rsid w:val="2CC04BC1"/>
    <w:rsid w:val="2CCF5149"/>
    <w:rsid w:val="2CF56D30"/>
    <w:rsid w:val="2D0B01BA"/>
    <w:rsid w:val="2D0D6D71"/>
    <w:rsid w:val="2D116A34"/>
    <w:rsid w:val="2D216B1D"/>
    <w:rsid w:val="2D3B6510"/>
    <w:rsid w:val="2D3B7962"/>
    <w:rsid w:val="2D585F94"/>
    <w:rsid w:val="2D7F20D1"/>
    <w:rsid w:val="2D851CA1"/>
    <w:rsid w:val="2D8F2DE0"/>
    <w:rsid w:val="2DA0507A"/>
    <w:rsid w:val="2DA25419"/>
    <w:rsid w:val="2DC552B5"/>
    <w:rsid w:val="2DCF013B"/>
    <w:rsid w:val="2DD268A1"/>
    <w:rsid w:val="2DFB3C51"/>
    <w:rsid w:val="2DFFF8C3"/>
    <w:rsid w:val="2E1B408B"/>
    <w:rsid w:val="2E1D64C3"/>
    <w:rsid w:val="2E226A36"/>
    <w:rsid w:val="2E8D3E4E"/>
    <w:rsid w:val="2EE36BC3"/>
    <w:rsid w:val="2EE72680"/>
    <w:rsid w:val="2EF664CB"/>
    <w:rsid w:val="2F2528AF"/>
    <w:rsid w:val="2F2C29C9"/>
    <w:rsid w:val="2F937DE6"/>
    <w:rsid w:val="2F9734B1"/>
    <w:rsid w:val="2FBD85D3"/>
    <w:rsid w:val="30021585"/>
    <w:rsid w:val="300D40CD"/>
    <w:rsid w:val="301A6EB2"/>
    <w:rsid w:val="30231087"/>
    <w:rsid w:val="30291FD7"/>
    <w:rsid w:val="302A28EF"/>
    <w:rsid w:val="303B7465"/>
    <w:rsid w:val="304C7B13"/>
    <w:rsid w:val="30530D48"/>
    <w:rsid w:val="306B3129"/>
    <w:rsid w:val="30D16FAB"/>
    <w:rsid w:val="30D25BE7"/>
    <w:rsid w:val="30D51E86"/>
    <w:rsid w:val="30F2343E"/>
    <w:rsid w:val="30FE32A6"/>
    <w:rsid w:val="31373CB9"/>
    <w:rsid w:val="314A205D"/>
    <w:rsid w:val="31651512"/>
    <w:rsid w:val="316F20DB"/>
    <w:rsid w:val="318079FC"/>
    <w:rsid w:val="31B916A4"/>
    <w:rsid w:val="31BF40FB"/>
    <w:rsid w:val="31CD522E"/>
    <w:rsid w:val="31F268D0"/>
    <w:rsid w:val="31FB5105"/>
    <w:rsid w:val="32310983"/>
    <w:rsid w:val="325D750C"/>
    <w:rsid w:val="327112BF"/>
    <w:rsid w:val="32842BC5"/>
    <w:rsid w:val="32862156"/>
    <w:rsid w:val="32A67235"/>
    <w:rsid w:val="32BF4D87"/>
    <w:rsid w:val="32CD0F07"/>
    <w:rsid w:val="32D85906"/>
    <w:rsid w:val="32E77186"/>
    <w:rsid w:val="32F54A72"/>
    <w:rsid w:val="32FD1DAB"/>
    <w:rsid w:val="32FF6E7A"/>
    <w:rsid w:val="3309528F"/>
    <w:rsid w:val="33420ADA"/>
    <w:rsid w:val="336F7CDE"/>
    <w:rsid w:val="337563D6"/>
    <w:rsid w:val="3382640F"/>
    <w:rsid w:val="33A46D89"/>
    <w:rsid w:val="33AA4C5B"/>
    <w:rsid w:val="33B056E9"/>
    <w:rsid w:val="33B25F86"/>
    <w:rsid w:val="33B80875"/>
    <w:rsid w:val="33BD092A"/>
    <w:rsid w:val="33CFA5D2"/>
    <w:rsid w:val="343A039B"/>
    <w:rsid w:val="34426D76"/>
    <w:rsid w:val="345E9490"/>
    <w:rsid w:val="34653355"/>
    <w:rsid w:val="347478B9"/>
    <w:rsid w:val="353B0E05"/>
    <w:rsid w:val="3558620E"/>
    <w:rsid w:val="358579ED"/>
    <w:rsid w:val="35BD507D"/>
    <w:rsid w:val="35C751D7"/>
    <w:rsid w:val="35DA10E7"/>
    <w:rsid w:val="35EA47D7"/>
    <w:rsid w:val="35FE03C9"/>
    <w:rsid w:val="3605CD16"/>
    <w:rsid w:val="3613775A"/>
    <w:rsid w:val="3633503A"/>
    <w:rsid w:val="367F7296"/>
    <w:rsid w:val="36904C3B"/>
    <w:rsid w:val="36A3289E"/>
    <w:rsid w:val="36D467AD"/>
    <w:rsid w:val="36EF0C18"/>
    <w:rsid w:val="36F63B76"/>
    <w:rsid w:val="372311F5"/>
    <w:rsid w:val="372A5BB9"/>
    <w:rsid w:val="37315EAC"/>
    <w:rsid w:val="37405423"/>
    <w:rsid w:val="37481C19"/>
    <w:rsid w:val="374A4B35"/>
    <w:rsid w:val="376746A4"/>
    <w:rsid w:val="3774522F"/>
    <w:rsid w:val="37843D18"/>
    <w:rsid w:val="37956E13"/>
    <w:rsid w:val="379B61AD"/>
    <w:rsid w:val="37B6284B"/>
    <w:rsid w:val="37C672B9"/>
    <w:rsid w:val="37D55897"/>
    <w:rsid w:val="37D665A6"/>
    <w:rsid w:val="37E17729"/>
    <w:rsid w:val="383560F6"/>
    <w:rsid w:val="385731F6"/>
    <w:rsid w:val="38885163"/>
    <w:rsid w:val="389D1B4E"/>
    <w:rsid w:val="389D60BB"/>
    <w:rsid w:val="38AC66FA"/>
    <w:rsid w:val="38B12775"/>
    <w:rsid w:val="38BF6147"/>
    <w:rsid w:val="38C8758F"/>
    <w:rsid w:val="38CA7324"/>
    <w:rsid w:val="38EB9087"/>
    <w:rsid w:val="38F020F3"/>
    <w:rsid w:val="38F51B06"/>
    <w:rsid w:val="39363C3D"/>
    <w:rsid w:val="3944347E"/>
    <w:rsid w:val="399F44B4"/>
    <w:rsid w:val="39B5053A"/>
    <w:rsid w:val="39C03F22"/>
    <w:rsid w:val="39CD1E72"/>
    <w:rsid w:val="39CF35ED"/>
    <w:rsid w:val="39EA61DE"/>
    <w:rsid w:val="39F02DA4"/>
    <w:rsid w:val="3A063407"/>
    <w:rsid w:val="3A1C2B74"/>
    <w:rsid w:val="3A243F41"/>
    <w:rsid w:val="3A391A7C"/>
    <w:rsid w:val="3A43171F"/>
    <w:rsid w:val="3A4E1EB5"/>
    <w:rsid w:val="3A7B2027"/>
    <w:rsid w:val="3A8A324D"/>
    <w:rsid w:val="3AA21F62"/>
    <w:rsid w:val="3AAEAD58"/>
    <w:rsid w:val="3AC622F3"/>
    <w:rsid w:val="3AD85F3B"/>
    <w:rsid w:val="3AE6521B"/>
    <w:rsid w:val="3AFA1D22"/>
    <w:rsid w:val="3B0A5212"/>
    <w:rsid w:val="3B13318E"/>
    <w:rsid w:val="3B1A74BF"/>
    <w:rsid w:val="3B3256D0"/>
    <w:rsid w:val="3B3D2981"/>
    <w:rsid w:val="3B5F8F49"/>
    <w:rsid w:val="3B6B7163"/>
    <w:rsid w:val="3BC619D7"/>
    <w:rsid w:val="3BCC0771"/>
    <w:rsid w:val="3BD03CE7"/>
    <w:rsid w:val="3BD538D8"/>
    <w:rsid w:val="3BD7B2A9"/>
    <w:rsid w:val="3BFCE617"/>
    <w:rsid w:val="3BFEE249"/>
    <w:rsid w:val="3C092040"/>
    <w:rsid w:val="3C2D18CA"/>
    <w:rsid w:val="3C3B58CC"/>
    <w:rsid w:val="3C67015F"/>
    <w:rsid w:val="3CA53DD7"/>
    <w:rsid w:val="3CB35411"/>
    <w:rsid w:val="3CF6A876"/>
    <w:rsid w:val="3CFBD7CA"/>
    <w:rsid w:val="3CFD4118"/>
    <w:rsid w:val="3D0457EB"/>
    <w:rsid w:val="3D0D07D0"/>
    <w:rsid w:val="3D1C280B"/>
    <w:rsid w:val="3D1D134A"/>
    <w:rsid w:val="3D260006"/>
    <w:rsid w:val="3D32104F"/>
    <w:rsid w:val="3D5C79FA"/>
    <w:rsid w:val="3D7A41AA"/>
    <w:rsid w:val="3D826FD3"/>
    <w:rsid w:val="3D8D45F1"/>
    <w:rsid w:val="3DB05851"/>
    <w:rsid w:val="3DB1683A"/>
    <w:rsid w:val="3DBEEA71"/>
    <w:rsid w:val="3DCA265E"/>
    <w:rsid w:val="3DDC44A8"/>
    <w:rsid w:val="3DDD07DC"/>
    <w:rsid w:val="3DEB31AB"/>
    <w:rsid w:val="3DEE36B6"/>
    <w:rsid w:val="3DFE2DC3"/>
    <w:rsid w:val="3DFFE601"/>
    <w:rsid w:val="3E0537A9"/>
    <w:rsid w:val="3E13569C"/>
    <w:rsid w:val="3E2C657F"/>
    <w:rsid w:val="3E454B30"/>
    <w:rsid w:val="3E65E4C0"/>
    <w:rsid w:val="3E6701E7"/>
    <w:rsid w:val="3E685E45"/>
    <w:rsid w:val="3E6E3B76"/>
    <w:rsid w:val="3E6FC826"/>
    <w:rsid w:val="3E700F3C"/>
    <w:rsid w:val="3E7F6473"/>
    <w:rsid w:val="3E969B37"/>
    <w:rsid w:val="3EA72D8A"/>
    <w:rsid w:val="3EAB1036"/>
    <w:rsid w:val="3EC15CBD"/>
    <w:rsid w:val="3ECF9E83"/>
    <w:rsid w:val="3ED253EE"/>
    <w:rsid w:val="3EDF49AD"/>
    <w:rsid w:val="3EED3595"/>
    <w:rsid w:val="3EF35DE1"/>
    <w:rsid w:val="3EFB78A8"/>
    <w:rsid w:val="3EFF0B89"/>
    <w:rsid w:val="3EFF62C2"/>
    <w:rsid w:val="3F1B6E1B"/>
    <w:rsid w:val="3F2F5DA8"/>
    <w:rsid w:val="3FBB42A0"/>
    <w:rsid w:val="3FBFB584"/>
    <w:rsid w:val="3FC23BB7"/>
    <w:rsid w:val="3FD34BA7"/>
    <w:rsid w:val="3FDB25D7"/>
    <w:rsid w:val="3FEBF8AD"/>
    <w:rsid w:val="3FEF1090"/>
    <w:rsid w:val="3FEF2D48"/>
    <w:rsid w:val="3FF5F5C1"/>
    <w:rsid w:val="3FFB2D49"/>
    <w:rsid w:val="3FFB3A77"/>
    <w:rsid w:val="3FFE9066"/>
    <w:rsid w:val="3FFFECF5"/>
    <w:rsid w:val="40012B8E"/>
    <w:rsid w:val="404C2F49"/>
    <w:rsid w:val="4054680C"/>
    <w:rsid w:val="409A0D7E"/>
    <w:rsid w:val="40B45165"/>
    <w:rsid w:val="40B61D1F"/>
    <w:rsid w:val="40C64C8F"/>
    <w:rsid w:val="40D26ABE"/>
    <w:rsid w:val="410149A7"/>
    <w:rsid w:val="411349EB"/>
    <w:rsid w:val="418C4F0C"/>
    <w:rsid w:val="419B0E70"/>
    <w:rsid w:val="41A62A99"/>
    <w:rsid w:val="41BD47C6"/>
    <w:rsid w:val="41E528CA"/>
    <w:rsid w:val="41E96BA3"/>
    <w:rsid w:val="42780B92"/>
    <w:rsid w:val="42A31665"/>
    <w:rsid w:val="42A90E4B"/>
    <w:rsid w:val="42AE3BCE"/>
    <w:rsid w:val="42D71172"/>
    <w:rsid w:val="42DE2B0E"/>
    <w:rsid w:val="42E434FF"/>
    <w:rsid w:val="42EA094D"/>
    <w:rsid w:val="43075E09"/>
    <w:rsid w:val="4308231F"/>
    <w:rsid w:val="432A3DA1"/>
    <w:rsid w:val="43477617"/>
    <w:rsid w:val="434F331F"/>
    <w:rsid w:val="43515D83"/>
    <w:rsid w:val="436473F2"/>
    <w:rsid w:val="43697E2C"/>
    <w:rsid w:val="4395232B"/>
    <w:rsid w:val="43A84125"/>
    <w:rsid w:val="43AE0011"/>
    <w:rsid w:val="43B727B1"/>
    <w:rsid w:val="43D07980"/>
    <w:rsid w:val="43DA29CD"/>
    <w:rsid w:val="43FD4875"/>
    <w:rsid w:val="44072D42"/>
    <w:rsid w:val="445E7DDA"/>
    <w:rsid w:val="448071BE"/>
    <w:rsid w:val="44822CF4"/>
    <w:rsid w:val="449611FC"/>
    <w:rsid w:val="449A39E2"/>
    <w:rsid w:val="44A06454"/>
    <w:rsid w:val="44A97E19"/>
    <w:rsid w:val="44B15861"/>
    <w:rsid w:val="44C666A0"/>
    <w:rsid w:val="44FA3D9C"/>
    <w:rsid w:val="450F54C4"/>
    <w:rsid w:val="451C3EFB"/>
    <w:rsid w:val="453B1F1C"/>
    <w:rsid w:val="45454EC1"/>
    <w:rsid w:val="45480EDA"/>
    <w:rsid w:val="455A4B2D"/>
    <w:rsid w:val="45B6184A"/>
    <w:rsid w:val="45B8134C"/>
    <w:rsid w:val="45BA68C2"/>
    <w:rsid w:val="45ED6BB0"/>
    <w:rsid w:val="46024541"/>
    <w:rsid w:val="4608760B"/>
    <w:rsid w:val="46136DAB"/>
    <w:rsid w:val="462F327B"/>
    <w:rsid w:val="4633054F"/>
    <w:rsid w:val="463567D9"/>
    <w:rsid w:val="464A287A"/>
    <w:rsid w:val="465119F7"/>
    <w:rsid w:val="46514B53"/>
    <w:rsid w:val="46632684"/>
    <w:rsid w:val="468329B4"/>
    <w:rsid w:val="468A283D"/>
    <w:rsid w:val="46A12ECD"/>
    <w:rsid w:val="46A81D6E"/>
    <w:rsid w:val="46AE1CB7"/>
    <w:rsid w:val="46BE11FF"/>
    <w:rsid w:val="46BFCF7A"/>
    <w:rsid w:val="46CC7C8D"/>
    <w:rsid w:val="46D149AB"/>
    <w:rsid w:val="46DFDC43"/>
    <w:rsid w:val="46E84F45"/>
    <w:rsid w:val="46EB0F15"/>
    <w:rsid w:val="46F84087"/>
    <w:rsid w:val="47091437"/>
    <w:rsid w:val="470F07DF"/>
    <w:rsid w:val="47202FFF"/>
    <w:rsid w:val="477208B0"/>
    <w:rsid w:val="47884B5E"/>
    <w:rsid w:val="47941300"/>
    <w:rsid w:val="479D0ED0"/>
    <w:rsid w:val="47A84C6F"/>
    <w:rsid w:val="47B11F26"/>
    <w:rsid w:val="47C06209"/>
    <w:rsid w:val="47D212DD"/>
    <w:rsid w:val="47DAD6EA"/>
    <w:rsid w:val="47DF5460"/>
    <w:rsid w:val="480402F3"/>
    <w:rsid w:val="48094716"/>
    <w:rsid w:val="480A5B03"/>
    <w:rsid w:val="48285C33"/>
    <w:rsid w:val="485A6D88"/>
    <w:rsid w:val="486B7495"/>
    <w:rsid w:val="48A874A0"/>
    <w:rsid w:val="48E0551C"/>
    <w:rsid w:val="48E44972"/>
    <w:rsid w:val="48F37961"/>
    <w:rsid w:val="48FB58BE"/>
    <w:rsid w:val="49082143"/>
    <w:rsid w:val="499A0B23"/>
    <w:rsid w:val="49B87F92"/>
    <w:rsid w:val="49DE6BC0"/>
    <w:rsid w:val="49EB7164"/>
    <w:rsid w:val="49ED6C4B"/>
    <w:rsid w:val="49F642F6"/>
    <w:rsid w:val="49F75357"/>
    <w:rsid w:val="49FDCB5B"/>
    <w:rsid w:val="49FF284F"/>
    <w:rsid w:val="4A017628"/>
    <w:rsid w:val="4A091369"/>
    <w:rsid w:val="4A176573"/>
    <w:rsid w:val="4A332C75"/>
    <w:rsid w:val="4A5D131D"/>
    <w:rsid w:val="4A6C4A18"/>
    <w:rsid w:val="4A9067F8"/>
    <w:rsid w:val="4AA845E3"/>
    <w:rsid w:val="4AB43257"/>
    <w:rsid w:val="4AB45844"/>
    <w:rsid w:val="4ABE1698"/>
    <w:rsid w:val="4AD73012"/>
    <w:rsid w:val="4B143CD4"/>
    <w:rsid w:val="4B780AB1"/>
    <w:rsid w:val="4B855846"/>
    <w:rsid w:val="4B911833"/>
    <w:rsid w:val="4BBD220C"/>
    <w:rsid w:val="4BBF2005"/>
    <w:rsid w:val="4BEB0D7E"/>
    <w:rsid w:val="4BF562F7"/>
    <w:rsid w:val="4C5C6857"/>
    <w:rsid w:val="4C750438"/>
    <w:rsid w:val="4C953863"/>
    <w:rsid w:val="4CBE72E6"/>
    <w:rsid w:val="4CEB0521"/>
    <w:rsid w:val="4CF30E21"/>
    <w:rsid w:val="4CFB076C"/>
    <w:rsid w:val="4D165357"/>
    <w:rsid w:val="4D27776E"/>
    <w:rsid w:val="4D33425A"/>
    <w:rsid w:val="4D4C7531"/>
    <w:rsid w:val="4D5C7BDE"/>
    <w:rsid w:val="4D5F277B"/>
    <w:rsid w:val="4D6E73B6"/>
    <w:rsid w:val="4D7D341F"/>
    <w:rsid w:val="4D825847"/>
    <w:rsid w:val="4D880A88"/>
    <w:rsid w:val="4D8F0E0E"/>
    <w:rsid w:val="4D972D63"/>
    <w:rsid w:val="4DBB06BF"/>
    <w:rsid w:val="4DBB7BAB"/>
    <w:rsid w:val="4DC2200F"/>
    <w:rsid w:val="4DCB172A"/>
    <w:rsid w:val="4DD10A31"/>
    <w:rsid w:val="4DD5707C"/>
    <w:rsid w:val="4DEF986D"/>
    <w:rsid w:val="4E171E03"/>
    <w:rsid w:val="4E263621"/>
    <w:rsid w:val="4E332C23"/>
    <w:rsid w:val="4E487348"/>
    <w:rsid w:val="4E642422"/>
    <w:rsid w:val="4E84122F"/>
    <w:rsid w:val="4ED76AAE"/>
    <w:rsid w:val="4EE0781B"/>
    <w:rsid w:val="4EECAB26"/>
    <w:rsid w:val="4EEF12A1"/>
    <w:rsid w:val="4EF13E07"/>
    <w:rsid w:val="4EF86C24"/>
    <w:rsid w:val="4F141BF4"/>
    <w:rsid w:val="4FA39425"/>
    <w:rsid w:val="4FD212EB"/>
    <w:rsid w:val="4FDF2B1B"/>
    <w:rsid w:val="4FE861C5"/>
    <w:rsid w:val="4FF25350"/>
    <w:rsid w:val="4FF543DF"/>
    <w:rsid w:val="500732FC"/>
    <w:rsid w:val="50204279"/>
    <w:rsid w:val="5038156D"/>
    <w:rsid w:val="504804FE"/>
    <w:rsid w:val="505960B1"/>
    <w:rsid w:val="506272C4"/>
    <w:rsid w:val="50666D20"/>
    <w:rsid w:val="50A31EED"/>
    <w:rsid w:val="50C05E6F"/>
    <w:rsid w:val="50C411B4"/>
    <w:rsid w:val="50CB332E"/>
    <w:rsid w:val="50FC3F8E"/>
    <w:rsid w:val="50FD29BB"/>
    <w:rsid w:val="51046018"/>
    <w:rsid w:val="51352E5B"/>
    <w:rsid w:val="5151726D"/>
    <w:rsid w:val="5163270C"/>
    <w:rsid w:val="517C5ED0"/>
    <w:rsid w:val="51AE2B40"/>
    <w:rsid w:val="51C06B6F"/>
    <w:rsid w:val="51D9E415"/>
    <w:rsid w:val="51F40EC1"/>
    <w:rsid w:val="51FF4DAD"/>
    <w:rsid w:val="5205388D"/>
    <w:rsid w:val="52392C19"/>
    <w:rsid w:val="52490E18"/>
    <w:rsid w:val="524E70DF"/>
    <w:rsid w:val="52620E20"/>
    <w:rsid w:val="52650357"/>
    <w:rsid w:val="527C0522"/>
    <w:rsid w:val="528A1163"/>
    <w:rsid w:val="5297585B"/>
    <w:rsid w:val="52D9720A"/>
    <w:rsid w:val="52FF2F12"/>
    <w:rsid w:val="531E35AF"/>
    <w:rsid w:val="53372BA6"/>
    <w:rsid w:val="535024D9"/>
    <w:rsid w:val="535B250D"/>
    <w:rsid w:val="535C542F"/>
    <w:rsid w:val="537A181A"/>
    <w:rsid w:val="539D289D"/>
    <w:rsid w:val="53A1799F"/>
    <w:rsid w:val="53D62BEA"/>
    <w:rsid w:val="53DC4D5F"/>
    <w:rsid w:val="53ED7AE3"/>
    <w:rsid w:val="53EF1146"/>
    <w:rsid w:val="53F5296F"/>
    <w:rsid w:val="542710D7"/>
    <w:rsid w:val="54327F88"/>
    <w:rsid w:val="54354141"/>
    <w:rsid w:val="54373BA1"/>
    <w:rsid w:val="54601169"/>
    <w:rsid w:val="54647C14"/>
    <w:rsid w:val="547A70BC"/>
    <w:rsid w:val="549C4B29"/>
    <w:rsid w:val="54C13544"/>
    <w:rsid w:val="54DD0A62"/>
    <w:rsid w:val="54FE582C"/>
    <w:rsid w:val="55016A32"/>
    <w:rsid w:val="552547B8"/>
    <w:rsid w:val="5529403B"/>
    <w:rsid w:val="555508DF"/>
    <w:rsid w:val="555E7ABA"/>
    <w:rsid w:val="55786A87"/>
    <w:rsid w:val="559E6A78"/>
    <w:rsid w:val="55A2370F"/>
    <w:rsid w:val="55C07F18"/>
    <w:rsid w:val="55C870C3"/>
    <w:rsid w:val="55D9F4F6"/>
    <w:rsid w:val="55F8E36F"/>
    <w:rsid w:val="55FF61F9"/>
    <w:rsid w:val="56067F34"/>
    <w:rsid w:val="56217965"/>
    <w:rsid w:val="56236745"/>
    <w:rsid w:val="56732392"/>
    <w:rsid w:val="56790F37"/>
    <w:rsid w:val="567C6BC4"/>
    <w:rsid w:val="569953F9"/>
    <w:rsid w:val="569A43C2"/>
    <w:rsid w:val="569F9372"/>
    <w:rsid w:val="56AC36A4"/>
    <w:rsid w:val="56EE237B"/>
    <w:rsid w:val="56FE0570"/>
    <w:rsid w:val="57026F3D"/>
    <w:rsid w:val="57043BC8"/>
    <w:rsid w:val="57105459"/>
    <w:rsid w:val="57183B0E"/>
    <w:rsid w:val="57183FF4"/>
    <w:rsid w:val="573CFF32"/>
    <w:rsid w:val="574157C1"/>
    <w:rsid w:val="5742541C"/>
    <w:rsid w:val="5748198F"/>
    <w:rsid w:val="574E77F2"/>
    <w:rsid w:val="57553940"/>
    <w:rsid w:val="57561488"/>
    <w:rsid w:val="575F4677"/>
    <w:rsid w:val="57732DEE"/>
    <w:rsid w:val="57843B16"/>
    <w:rsid w:val="5786586B"/>
    <w:rsid w:val="579570C7"/>
    <w:rsid w:val="57B36C37"/>
    <w:rsid w:val="57BD2A60"/>
    <w:rsid w:val="57DA6156"/>
    <w:rsid w:val="57E15D19"/>
    <w:rsid w:val="57E719BD"/>
    <w:rsid w:val="57ED6F19"/>
    <w:rsid w:val="57F53C4F"/>
    <w:rsid w:val="58182B8D"/>
    <w:rsid w:val="583C1F4C"/>
    <w:rsid w:val="584026AF"/>
    <w:rsid w:val="584D5EC4"/>
    <w:rsid w:val="585232C7"/>
    <w:rsid w:val="5857266F"/>
    <w:rsid w:val="586C20E1"/>
    <w:rsid w:val="589B1EAC"/>
    <w:rsid w:val="58A77521"/>
    <w:rsid w:val="58A85DC8"/>
    <w:rsid w:val="58AF22B1"/>
    <w:rsid w:val="58DC2B95"/>
    <w:rsid w:val="58EE3166"/>
    <w:rsid w:val="590C0E47"/>
    <w:rsid w:val="591309AF"/>
    <w:rsid w:val="591938DD"/>
    <w:rsid w:val="59333269"/>
    <w:rsid w:val="59433600"/>
    <w:rsid w:val="59487F88"/>
    <w:rsid w:val="59503E98"/>
    <w:rsid w:val="595C57BC"/>
    <w:rsid w:val="595F09F7"/>
    <w:rsid w:val="5965044A"/>
    <w:rsid w:val="5971581A"/>
    <w:rsid w:val="59845318"/>
    <w:rsid w:val="59B86E9C"/>
    <w:rsid w:val="59BD7385"/>
    <w:rsid w:val="59CB454D"/>
    <w:rsid w:val="59D9F137"/>
    <w:rsid w:val="59DA2DBD"/>
    <w:rsid w:val="59E36194"/>
    <w:rsid w:val="59F93A7D"/>
    <w:rsid w:val="5A004491"/>
    <w:rsid w:val="5A056ECE"/>
    <w:rsid w:val="5A39626E"/>
    <w:rsid w:val="5A46505F"/>
    <w:rsid w:val="5A5C7456"/>
    <w:rsid w:val="5A636DE0"/>
    <w:rsid w:val="5A6B3BC8"/>
    <w:rsid w:val="5A981A8C"/>
    <w:rsid w:val="5ABD7B2D"/>
    <w:rsid w:val="5ACB650B"/>
    <w:rsid w:val="5ACC35CE"/>
    <w:rsid w:val="5B0A4F98"/>
    <w:rsid w:val="5B236013"/>
    <w:rsid w:val="5B456209"/>
    <w:rsid w:val="5B8E7B21"/>
    <w:rsid w:val="5B93B6AD"/>
    <w:rsid w:val="5B9C5F40"/>
    <w:rsid w:val="5BA05B8D"/>
    <w:rsid w:val="5BA47F7C"/>
    <w:rsid w:val="5BB60510"/>
    <w:rsid w:val="5BBB58EE"/>
    <w:rsid w:val="5BBFDF2C"/>
    <w:rsid w:val="5BCC3D65"/>
    <w:rsid w:val="5BEFDFA7"/>
    <w:rsid w:val="5BFB720C"/>
    <w:rsid w:val="5BFDE3D2"/>
    <w:rsid w:val="5C20687D"/>
    <w:rsid w:val="5C7DFA45"/>
    <w:rsid w:val="5C9564B9"/>
    <w:rsid w:val="5CB97D39"/>
    <w:rsid w:val="5CBF4B18"/>
    <w:rsid w:val="5CE10301"/>
    <w:rsid w:val="5CF74C95"/>
    <w:rsid w:val="5D0A4266"/>
    <w:rsid w:val="5D1A53A8"/>
    <w:rsid w:val="5D1D7220"/>
    <w:rsid w:val="5D2E26E6"/>
    <w:rsid w:val="5D594A5B"/>
    <w:rsid w:val="5D64747A"/>
    <w:rsid w:val="5D7D0D05"/>
    <w:rsid w:val="5D96063C"/>
    <w:rsid w:val="5DA563B2"/>
    <w:rsid w:val="5DB1AC82"/>
    <w:rsid w:val="5DBB343D"/>
    <w:rsid w:val="5DBF10C5"/>
    <w:rsid w:val="5DCF37A4"/>
    <w:rsid w:val="5DD03D3B"/>
    <w:rsid w:val="5DDC4934"/>
    <w:rsid w:val="5DDE2079"/>
    <w:rsid w:val="5DE97D67"/>
    <w:rsid w:val="5E003DB3"/>
    <w:rsid w:val="5E087CF2"/>
    <w:rsid w:val="5E1D3C38"/>
    <w:rsid w:val="5E1D6BF6"/>
    <w:rsid w:val="5E3A175D"/>
    <w:rsid w:val="5E466934"/>
    <w:rsid w:val="5E5F63BB"/>
    <w:rsid w:val="5E693247"/>
    <w:rsid w:val="5E7F4C52"/>
    <w:rsid w:val="5EA45FFF"/>
    <w:rsid w:val="5EA937F6"/>
    <w:rsid w:val="5EAFA3AF"/>
    <w:rsid w:val="5EAFAA66"/>
    <w:rsid w:val="5ED10D34"/>
    <w:rsid w:val="5EE7B768"/>
    <w:rsid w:val="5EF4DC24"/>
    <w:rsid w:val="5F105E43"/>
    <w:rsid w:val="5F467FCB"/>
    <w:rsid w:val="5F5B09C5"/>
    <w:rsid w:val="5F5FB13D"/>
    <w:rsid w:val="5F7846DD"/>
    <w:rsid w:val="5F895FAB"/>
    <w:rsid w:val="5FA353CB"/>
    <w:rsid w:val="5FACD0F3"/>
    <w:rsid w:val="5FDBE42F"/>
    <w:rsid w:val="5FF172F9"/>
    <w:rsid w:val="5FF33390"/>
    <w:rsid w:val="5FF3CFD9"/>
    <w:rsid w:val="5FF3FBE7"/>
    <w:rsid w:val="5FF98EA9"/>
    <w:rsid w:val="5FFA67A0"/>
    <w:rsid w:val="5FFC553D"/>
    <w:rsid w:val="5FFC646A"/>
    <w:rsid w:val="5FFF5315"/>
    <w:rsid w:val="5FFF64ED"/>
    <w:rsid w:val="5FFF7B37"/>
    <w:rsid w:val="600748B2"/>
    <w:rsid w:val="601E7FBB"/>
    <w:rsid w:val="60480B2C"/>
    <w:rsid w:val="6069753A"/>
    <w:rsid w:val="60B8356A"/>
    <w:rsid w:val="60BF06CC"/>
    <w:rsid w:val="60D8616F"/>
    <w:rsid w:val="613176E1"/>
    <w:rsid w:val="617577AD"/>
    <w:rsid w:val="617E4C26"/>
    <w:rsid w:val="618D0043"/>
    <w:rsid w:val="6194318C"/>
    <w:rsid w:val="61A031D3"/>
    <w:rsid w:val="61D12A3D"/>
    <w:rsid w:val="61F41108"/>
    <w:rsid w:val="61FE7416"/>
    <w:rsid w:val="621F4E23"/>
    <w:rsid w:val="623304B8"/>
    <w:rsid w:val="623B67F0"/>
    <w:rsid w:val="62595944"/>
    <w:rsid w:val="62774E20"/>
    <w:rsid w:val="627D2DAB"/>
    <w:rsid w:val="628F5777"/>
    <w:rsid w:val="62B51706"/>
    <w:rsid w:val="62BE61D5"/>
    <w:rsid w:val="62BFC984"/>
    <w:rsid w:val="62C1726F"/>
    <w:rsid w:val="62D90802"/>
    <w:rsid w:val="62D92D08"/>
    <w:rsid w:val="62F62029"/>
    <w:rsid w:val="630E7B4A"/>
    <w:rsid w:val="630F5E39"/>
    <w:rsid w:val="632209D0"/>
    <w:rsid w:val="632D2D93"/>
    <w:rsid w:val="63485548"/>
    <w:rsid w:val="636234A5"/>
    <w:rsid w:val="6363545B"/>
    <w:rsid w:val="63781E8D"/>
    <w:rsid w:val="637C3EF4"/>
    <w:rsid w:val="63952AC1"/>
    <w:rsid w:val="63D618B9"/>
    <w:rsid w:val="63D76B67"/>
    <w:rsid w:val="63D87854"/>
    <w:rsid w:val="63DF6C16"/>
    <w:rsid w:val="63E182AC"/>
    <w:rsid w:val="63E878F3"/>
    <w:rsid w:val="63E92D9D"/>
    <w:rsid w:val="640517CF"/>
    <w:rsid w:val="64170635"/>
    <w:rsid w:val="641E5E60"/>
    <w:rsid w:val="642F3F73"/>
    <w:rsid w:val="64693D03"/>
    <w:rsid w:val="64703F2C"/>
    <w:rsid w:val="647A7DED"/>
    <w:rsid w:val="647B7F61"/>
    <w:rsid w:val="6493610B"/>
    <w:rsid w:val="64991102"/>
    <w:rsid w:val="649F79E1"/>
    <w:rsid w:val="64D9392F"/>
    <w:rsid w:val="64EC3B08"/>
    <w:rsid w:val="64F55D20"/>
    <w:rsid w:val="64FE4E85"/>
    <w:rsid w:val="65056EE8"/>
    <w:rsid w:val="65073A3A"/>
    <w:rsid w:val="65120E20"/>
    <w:rsid w:val="65170C93"/>
    <w:rsid w:val="6526168E"/>
    <w:rsid w:val="656515F0"/>
    <w:rsid w:val="65703B9A"/>
    <w:rsid w:val="65707577"/>
    <w:rsid w:val="658563BD"/>
    <w:rsid w:val="658D274B"/>
    <w:rsid w:val="6597568B"/>
    <w:rsid w:val="65AD7C52"/>
    <w:rsid w:val="65CF5C5E"/>
    <w:rsid w:val="65E42293"/>
    <w:rsid w:val="65E96A42"/>
    <w:rsid w:val="66053E77"/>
    <w:rsid w:val="662435DB"/>
    <w:rsid w:val="662E6EED"/>
    <w:rsid w:val="66696FDD"/>
    <w:rsid w:val="666A41D6"/>
    <w:rsid w:val="66724AE4"/>
    <w:rsid w:val="66801404"/>
    <w:rsid w:val="668752EF"/>
    <w:rsid w:val="669550E2"/>
    <w:rsid w:val="669E0661"/>
    <w:rsid w:val="66AE43DE"/>
    <w:rsid w:val="66B70D90"/>
    <w:rsid w:val="66B747F0"/>
    <w:rsid w:val="66BD506B"/>
    <w:rsid w:val="66DA7B30"/>
    <w:rsid w:val="66DB5BD3"/>
    <w:rsid w:val="66DBC66E"/>
    <w:rsid w:val="66FC3533"/>
    <w:rsid w:val="66FFA969"/>
    <w:rsid w:val="671B2750"/>
    <w:rsid w:val="67235CBC"/>
    <w:rsid w:val="673027E3"/>
    <w:rsid w:val="676238DC"/>
    <w:rsid w:val="676F1C88"/>
    <w:rsid w:val="676F9BAF"/>
    <w:rsid w:val="67877F00"/>
    <w:rsid w:val="67A51C67"/>
    <w:rsid w:val="67B85261"/>
    <w:rsid w:val="67B9103A"/>
    <w:rsid w:val="67BBBF5F"/>
    <w:rsid w:val="67E1013A"/>
    <w:rsid w:val="67ED0676"/>
    <w:rsid w:val="67EF5173"/>
    <w:rsid w:val="67FF6BBF"/>
    <w:rsid w:val="68011F56"/>
    <w:rsid w:val="680B150E"/>
    <w:rsid w:val="680C4DDE"/>
    <w:rsid w:val="680D14E7"/>
    <w:rsid w:val="681A52C3"/>
    <w:rsid w:val="682D12D3"/>
    <w:rsid w:val="684A796D"/>
    <w:rsid w:val="686A0BB5"/>
    <w:rsid w:val="68FE075A"/>
    <w:rsid w:val="691B64D7"/>
    <w:rsid w:val="691C2FC5"/>
    <w:rsid w:val="692A3F01"/>
    <w:rsid w:val="69343FF9"/>
    <w:rsid w:val="69435A8E"/>
    <w:rsid w:val="69627268"/>
    <w:rsid w:val="6989189B"/>
    <w:rsid w:val="699B70C6"/>
    <w:rsid w:val="69AA0C8D"/>
    <w:rsid w:val="69B72E78"/>
    <w:rsid w:val="69BC7D18"/>
    <w:rsid w:val="69C0708A"/>
    <w:rsid w:val="69DE575B"/>
    <w:rsid w:val="69F74810"/>
    <w:rsid w:val="69F84CCC"/>
    <w:rsid w:val="69F9906D"/>
    <w:rsid w:val="69FB4982"/>
    <w:rsid w:val="69FF9103"/>
    <w:rsid w:val="69FFB21F"/>
    <w:rsid w:val="6A0B1C4C"/>
    <w:rsid w:val="6A165092"/>
    <w:rsid w:val="6A237333"/>
    <w:rsid w:val="6A263E70"/>
    <w:rsid w:val="6A337C14"/>
    <w:rsid w:val="6A480A6E"/>
    <w:rsid w:val="6A4C5D2E"/>
    <w:rsid w:val="6A4F0E07"/>
    <w:rsid w:val="6A540F90"/>
    <w:rsid w:val="6A600458"/>
    <w:rsid w:val="6AD20CE5"/>
    <w:rsid w:val="6AD2141D"/>
    <w:rsid w:val="6AE6196A"/>
    <w:rsid w:val="6AF82AF1"/>
    <w:rsid w:val="6AFCE57B"/>
    <w:rsid w:val="6B0B7720"/>
    <w:rsid w:val="6B7B03F8"/>
    <w:rsid w:val="6B7F3E2D"/>
    <w:rsid w:val="6B8A6ABA"/>
    <w:rsid w:val="6B956E52"/>
    <w:rsid w:val="6BA546F7"/>
    <w:rsid w:val="6BB16E8C"/>
    <w:rsid w:val="6BF35AA9"/>
    <w:rsid w:val="6BF7DCB0"/>
    <w:rsid w:val="6BFA3428"/>
    <w:rsid w:val="6BFFAFA6"/>
    <w:rsid w:val="6C0F6310"/>
    <w:rsid w:val="6C201285"/>
    <w:rsid w:val="6C286D91"/>
    <w:rsid w:val="6C4A36AF"/>
    <w:rsid w:val="6C4E33AD"/>
    <w:rsid w:val="6C681799"/>
    <w:rsid w:val="6C6FA642"/>
    <w:rsid w:val="6C843DDF"/>
    <w:rsid w:val="6C8760B3"/>
    <w:rsid w:val="6C8E310C"/>
    <w:rsid w:val="6C951B6F"/>
    <w:rsid w:val="6CB124DA"/>
    <w:rsid w:val="6CB75026"/>
    <w:rsid w:val="6CD52FF7"/>
    <w:rsid w:val="6CE134E4"/>
    <w:rsid w:val="6CEB339B"/>
    <w:rsid w:val="6CEF8687"/>
    <w:rsid w:val="6D1C1FA9"/>
    <w:rsid w:val="6D4C4E05"/>
    <w:rsid w:val="6D543E8F"/>
    <w:rsid w:val="6D627290"/>
    <w:rsid w:val="6D6A0EF6"/>
    <w:rsid w:val="6D6B37CA"/>
    <w:rsid w:val="6D750B92"/>
    <w:rsid w:val="6D9503B8"/>
    <w:rsid w:val="6DA7851C"/>
    <w:rsid w:val="6DBFC9EF"/>
    <w:rsid w:val="6DDFD105"/>
    <w:rsid w:val="6DEF0C4D"/>
    <w:rsid w:val="6DEF3E63"/>
    <w:rsid w:val="6DF21E75"/>
    <w:rsid w:val="6DF9748C"/>
    <w:rsid w:val="6DFD960F"/>
    <w:rsid w:val="6E07475C"/>
    <w:rsid w:val="6E290217"/>
    <w:rsid w:val="6E4757F1"/>
    <w:rsid w:val="6E937B92"/>
    <w:rsid w:val="6E991EAB"/>
    <w:rsid w:val="6EBF5271"/>
    <w:rsid w:val="6ED20186"/>
    <w:rsid w:val="6ED3D24D"/>
    <w:rsid w:val="6EDD56E6"/>
    <w:rsid w:val="6EDE1487"/>
    <w:rsid w:val="6EEA039A"/>
    <w:rsid w:val="6EF78A2A"/>
    <w:rsid w:val="6EFE3E8D"/>
    <w:rsid w:val="6F0D190E"/>
    <w:rsid w:val="6F1205F2"/>
    <w:rsid w:val="6F1C74BB"/>
    <w:rsid w:val="6F5E59D1"/>
    <w:rsid w:val="6F6828A4"/>
    <w:rsid w:val="6F7B1875"/>
    <w:rsid w:val="6F7BFF29"/>
    <w:rsid w:val="6F7F12EC"/>
    <w:rsid w:val="6F87741A"/>
    <w:rsid w:val="6F8C05BD"/>
    <w:rsid w:val="6F9A7225"/>
    <w:rsid w:val="6FB5641D"/>
    <w:rsid w:val="6FBCE100"/>
    <w:rsid w:val="6FBF6E68"/>
    <w:rsid w:val="6FBF7580"/>
    <w:rsid w:val="6FDB80A4"/>
    <w:rsid w:val="6FDF7A85"/>
    <w:rsid w:val="6FDF874E"/>
    <w:rsid w:val="6FEB7EED"/>
    <w:rsid w:val="6FED41B2"/>
    <w:rsid w:val="6FF58F6F"/>
    <w:rsid w:val="6FF99EDC"/>
    <w:rsid w:val="6FFC48E0"/>
    <w:rsid w:val="6FFD115C"/>
    <w:rsid w:val="6FFE0B0D"/>
    <w:rsid w:val="6FFE9B97"/>
    <w:rsid w:val="6FFEA255"/>
    <w:rsid w:val="6FFF086F"/>
    <w:rsid w:val="6FFF4165"/>
    <w:rsid w:val="703734E4"/>
    <w:rsid w:val="705017C2"/>
    <w:rsid w:val="705A5AFB"/>
    <w:rsid w:val="70696621"/>
    <w:rsid w:val="706B4AEC"/>
    <w:rsid w:val="70724676"/>
    <w:rsid w:val="707303B8"/>
    <w:rsid w:val="70766CCE"/>
    <w:rsid w:val="70A14FFF"/>
    <w:rsid w:val="70BD619A"/>
    <w:rsid w:val="70C26128"/>
    <w:rsid w:val="70D0414B"/>
    <w:rsid w:val="70D17D60"/>
    <w:rsid w:val="70EA7F75"/>
    <w:rsid w:val="70F73770"/>
    <w:rsid w:val="71085C77"/>
    <w:rsid w:val="710A3D54"/>
    <w:rsid w:val="712C21C2"/>
    <w:rsid w:val="713D1F3F"/>
    <w:rsid w:val="71450A8D"/>
    <w:rsid w:val="719F2443"/>
    <w:rsid w:val="71A33C44"/>
    <w:rsid w:val="71B154BC"/>
    <w:rsid w:val="71BC6B01"/>
    <w:rsid w:val="71BF4377"/>
    <w:rsid w:val="71C9074C"/>
    <w:rsid w:val="71CB1930"/>
    <w:rsid w:val="71DC1B1F"/>
    <w:rsid w:val="71E33CCF"/>
    <w:rsid w:val="72164741"/>
    <w:rsid w:val="72266FA9"/>
    <w:rsid w:val="723665A2"/>
    <w:rsid w:val="723E040B"/>
    <w:rsid w:val="724C71F5"/>
    <w:rsid w:val="726277FD"/>
    <w:rsid w:val="727BC690"/>
    <w:rsid w:val="72A46DDE"/>
    <w:rsid w:val="72AA4D0E"/>
    <w:rsid w:val="72CE03FB"/>
    <w:rsid w:val="72D018EC"/>
    <w:rsid w:val="72DA18A8"/>
    <w:rsid w:val="72DF5D5B"/>
    <w:rsid w:val="72E853F4"/>
    <w:rsid w:val="72F949D2"/>
    <w:rsid w:val="72FA6748"/>
    <w:rsid w:val="730FE502"/>
    <w:rsid w:val="731A1D04"/>
    <w:rsid w:val="733F4365"/>
    <w:rsid w:val="73450D46"/>
    <w:rsid w:val="7349269A"/>
    <w:rsid w:val="735B1619"/>
    <w:rsid w:val="736E436D"/>
    <w:rsid w:val="737383AF"/>
    <w:rsid w:val="73943771"/>
    <w:rsid w:val="739B54A6"/>
    <w:rsid w:val="73B129C7"/>
    <w:rsid w:val="73B90EC3"/>
    <w:rsid w:val="73D208A1"/>
    <w:rsid w:val="73DFB235"/>
    <w:rsid w:val="73FF3F3B"/>
    <w:rsid w:val="73FF4939"/>
    <w:rsid w:val="74525377"/>
    <w:rsid w:val="747B9656"/>
    <w:rsid w:val="748374B5"/>
    <w:rsid w:val="748840ED"/>
    <w:rsid w:val="749A079F"/>
    <w:rsid w:val="749F9CDC"/>
    <w:rsid w:val="74B64063"/>
    <w:rsid w:val="74C96574"/>
    <w:rsid w:val="74CC33FC"/>
    <w:rsid w:val="74CE5D1B"/>
    <w:rsid w:val="74D56C5A"/>
    <w:rsid w:val="74E0738E"/>
    <w:rsid w:val="74FF5D0D"/>
    <w:rsid w:val="74FFA379"/>
    <w:rsid w:val="758F43AF"/>
    <w:rsid w:val="7591797D"/>
    <w:rsid w:val="75984B22"/>
    <w:rsid w:val="75CD6E6D"/>
    <w:rsid w:val="75DF0559"/>
    <w:rsid w:val="75DF4CEC"/>
    <w:rsid w:val="75DF6427"/>
    <w:rsid w:val="75E7503A"/>
    <w:rsid w:val="75F43426"/>
    <w:rsid w:val="75FB14AE"/>
    <w:rsid w:val="75FCA634"/>
    <w:rsid w:val="75FF6350"/>
    <w:rsid w:val="76097391"/>
    <w:rsid w:val="76501421"/>
    <w:rsid w:val="765B1DF4"/>
    <w:rsid w:val="766072D4"/>
    <w:rsid w:val="7661742C"/>
    <w:rsid w:val="766B0605"/>
    <w:rsid w:val="76C91F69"/>
    <w:rsid w:val="76CF0A03"/>
    <w:rsid w:val="76E458A2"/>
    <w:rsid w:val="76FC3BE2"/>
    <w:rsid w:val="76FF1178"/>
    <w:rsid w:val="76FF424A"/>
    <w:rsid w:val="77094BC2"/>
    <w:rsid w:val="770A72C6"/>
    <w:rsid w:val="772A0E5F"/>
    <w:rsid w:val="773E4536"/>
    <w:rsid w:val="773FB3CF"/>
    <w:rsid w:val="7741730A"/>
    <w:rsid w:val="776030C0"/>
    <w:rsid w:val="7766F255"/>
    <w:rsid w:val="778D6B99"/>
    <w:rsid w:val="77963F2D"/>
    <w:rsid w:val="77AFD02D"/>
    <w:rsid w:val="77BCED20"/>
    <w:rsid w:val="77C127DD"/>
    <w:rsid w:val="77D35291"/>
    <w:rsid w:val="77DB0494"/>
    <w:rsid w:val="77DD698D"/>
    <w:rsid w:val="77F5204F"/>
    <w:rsid w:val="77F768AA"/>
    <w:rsid w:val="77F9139E"/>
    <w:rsid w:val="77F94948"/>
    <w:rsid w:val="77FF4ADA"/>
    <w:rsid w:val="77FFB579"/>
    <w:rsid w:val="78530E20"/>
    <w:rsid w:val="786AD49F"/>
    <w:rsid w:val="78938AF9"/>
    <w:rsid w:val="789B3ED5"/>
    <w:rsid w:val="789E15EE"/>
    <w:rsid w:val="78A74F64"/>
    <w:rsid w:val="78AA26FA"/>
    <w:rsid w:val="78B67E42"/>
    <w:rsid w:val="78BA188C"/>
    <w:rsid w:val="78C03730"/>
    <w:rsid w:val="78C07A2B"/>
    <w:rsid w:val="78C93B9A"/>
    <w:rsid w:val="78CB4F54"/>
    <w:rsid w:val="78CD220C"/>
    <w:rsid w:val="78D81187"/>
    <w:rsid w:val="78DB569D"/>
    <w:rsid w:val="78FF8683"/>
    <w:rsid w:val="792BD957"/>
    <w:rsid w:val="794E017F"/>
    <w:rsid w:val="79664D86"/>
    <w:rsid w:val="798B37A4"/>
    <w:rsid w:val="79D7C785"/>
    <w:rsid w:val="79DB2FD3"/>
    <w:rsid w:val="79E56AA0"/>
    <w:rsid w:val="79F7AC0C"/>
    <w:rsid w:val="7A2E33CD"/>
    <w:rsid w:val="7A316532"/>
    <w:rsid w:val="7A720C3E"/>
    <w:rsid w:val="7A8C51FA"/>
    <w:rsid w:val="7A91333A"/>
    <w:rsid w:val="7A9D4E0B"/>
    <w:rsid w:val="7ADBCE14"/>
    <w:rsid w:val="7ADEBBF2"/>
    <w:rsid w:val="7ADFED0C"/>
    <w:rsid w:val="7AEB01BB"/>
    <w:rsid w:val="7AF301AE"/>
    <w:rsid w:val="7AFAD2FD"/>
    <w:rsid w:val="7AFF01E5"/>
    <w:rsid w:val="7B115BEE"/>
    <w:rsid w:val="7B126BAF"/>
    <w:rsid w:val="7B35CF43"/>
    <w:rsid w:val="7B3C4684"/>
    <w:rsid w:val="7B5F0509"/>
    <w:rsid w:val="7B5F0C15"/>
    <w:rsid w:val="7B762E24"/>
    <w:rsid w:val="7B835389"/>
    <w:rsid w:val="7BBD7A9F"/>
    <w:rsid w:val="7BDF437A"/>
    <w:rsid w:val="7BE92617"/>
    <w:rsid w:val="7BED2F3B"/>
    <w:rsid w:val="7BED95E5"/>
    <w:rsid w:val="7BF7D06E"/>
    <w:rsid w:val="7BFF61BA"/>
    <w:rsid w:val="7BFFF966"/>
    <w:rsid w:val="7C1278EB"/>
    <w:rsid w:val="7C2A3B92"/>
    <w:rsid w:val="7C3B1FCE"/>
    <w:rsid w:val="7C555AF0"/>
    <w:rsid w:val="7C764A16"/>
    <w:rsid w:val="7C774E0F"/>
    <w:rsid w:val="7C7B0C04"/>
    <w:rsid w:val="7CA76744"/>
    <w:rsid w:val="7CB79AFE"/>
    <w:rsid w:val="7CE80A3D"/>
    <w:rsid w:val="7CEE1FD0"/>
    <w:rsid w:val="7CFA6EE9"/>
    <w:rsid w:val="7CFDAFCA"/>
    <w:rsid w:val="7D0A2EE0"/>
    <w:rsid w:val="7D176FA8"/>
    <w:rsid w:val="7D1F97C2"/>
    <w:rsid w:val="7D255E0E"/>
    <w:rsid w:val="7D375C02"/>
    <w:rsid w:val="7D466FFD"/>
    <w:rsid w:val="7D5612E5"/>
    <w:rsid w:val="7D644F00"/>
    <w:rsid w:val="7D7FEF46"/>
    <w:rsid w:val="7D89669C"/>
    <w:rsid w:val="7D917476"/>
    <w:rsid w:val="7D946EFB"/>
    <w:rsid w:val="7DB77106"/>
    <w:rsid w:val="7DBD4301"/>
    <w:rsid w:val="7DD783FD"/>
    <w:rsid w:val="7DD7D9C6"/>
    <w:rsid w:val="7DEFC259"/>
    <w:rsid w:val="7DF72212"/>
    <w:rsid w:val="7DF767C0"/>
    <w:rsid w:val="7DF7AEA8"/>
    <w:rsid w:val="7DFBB91C"/>
    <w:rsid w:val="7DFF318D"/>
    <w:rsid w:val="7DFF98E2"/>
    <w:rsid w:val="7E027E4D"/>
    <w:rsid w:val="7E142850"/>
    <w:rsid w:val="7E202DCC"/>
    <w:rsid w:val="7E3714A0"/>
    <w:rsid w:val="7E3A7082"/>
    <w:rsid w:val="7E473042"/>
    <w:rsid w:val="7E52A706"/>
    <w:rsid w:val="7E6919A3"/>
    <w:rsid w:val="7E6D16E3"/>
    <w:rsid w:val="7E736C1A"/>
    <w:rsid w:val="7E738C81"/>
    <w:rsid w:val="7E92363D"/>
    <w:rsid w:val="7EB238F9"/>
    <w:rsid w:val="7EBC0F06"/>
    <w:rsid w:val="7EC56CBD"/>
    <w:rsid w:val="7ED1059E"/>
    <w:rsid w:val="7ED71554"/>
    <w:rsid w:val="7EDF9263"/>
    <w:rsid w:val="7EDFD4E9"/>
    <w:rsid w:val="7EE60EED"/>
    <w:rsid w:val="7EE9451D"/>
    <w:rsid w:val="7EEB4AFF"/>
    <w:rsid w:val="7EF6B1F5"/>
    <w:rsid w:val="7EFE2F1A"/>
    <w:rsid w:val="7EFEE02D"/>
    <w:rsid w:val="7EFFE844"/>
    <w:rsid w:val="7F011BA7"/>
    <w:rsid w:val="7F0F8764"/>
    <w:rsid w:val="7F142668"/>
    <w:rsid w:val="7F1BAC92"/>
    <w:rsid w:val="7F2A1F29"/>
    <w:rsid w:val="7F2D01DE"/>
    <w:rsid w:val="7F491A2B"/>
    <w:rsid w:val="7F4D9EAD"/>
    <w:rsid w:val="7F5A2C22"/>
    <w:rsid w:val="7F5B9CE2"/>
    <w:rsid w:val="7F6F43B3"/>
    <w:rsid w:val="7F702BE2"/>
    <w:rsid w:val="7F73441D"/>
    <w:rsid w:val="7F738606"/>
    <w:rsid w:val="7F770ADD"/>
    <w:rsid w:val="7F7B2E26"/>
    <w:rsid w:val="7F7F20C3"/>
    <w:rsid w:val="7F7F920F"/>
    <w:rsid w:val="7F7FD9A0"/>
    <w:rsid w:val="7F89346C"/>
    <w:rsid w:val="7F8B8B76"/>
    <w:rsid w:val="7F8FF57A"/>
    <w:rsid w:val="7FB95D66"/>
    <w:rsid w:val="7FBA3F06"/>
    <w:rsid w:val="7FBB2A8F"/>
    <w:rsid w:val="7FBB81C0"/>
    <w:rsid w:val="7FBDEF0E"/>
    <w:rsid w:val="7FBE291F"/>
    <w:rsid w:val="7FBF787A"/>
    <w:rsid w:val="7FBFE86B"/>
    <w:rsid w:val="7FCFB694"/>
    <w:rsid w:val="7FD71879"/>
    <w:rsid w:val="7FDD7AE7"/>
    <w:rsid w:val="7FDDC5DF"/>
    <w:rsid w:val="7FE6E00E"/>
    <w:rsid w:val="7FEA54EB"/>
    <w:rsid w:val="7FEC5D5F"/>
    <w:rsid w:val="7FEDE95B"/>
    <w:rsid w:val="7FEED0D0"/>
    <w:rsid w:val="7FEF7504"/>
    <w:rsid w:val="7FEFEDD1"/>
    <w:rsid w:val="7FF16C8E"/>
    <w:rsid w:val="7FF6A483"/>
    <w:rsid w:val="7FF76E7F"/>
    <w:rsid w:val="7FFAD918"/>
    <w:rsid w:val="7FFB8BA9"/>
    <w:rsid w:val="7FFB9DBF"/>
    <w:rsid w:val="7FFC0114"/>
    <w:rsid w:val="7FFC528E"/>
    <w:rsid w:val="7FFE2A38"/>
    <w:rsid w:val="7FFF4F6B"/>
    <w:rsid w:val="7FFF523A"/>
    <w:rsid w:val="7FFF7E47"/>
    <w:rsid w:val="7FFFF70F"/>
    <w:rsid w:val="81FF59E4"/>
    <w:rsid w:val="86D3D79A"/>
    <w:rsid w:val="87FD99BD"/>
    <w:rsid w:val="8FFB0095"/>
    <w:rsid w:val="8FFE64F4"/>
    <w:rsid w:val="91DF1DF7"/>
    <w:rsid w:val="93BF2078"/>
    <w:rsid w:val="94741200"/>
    <w:rsid w:val="97EB9A34"/>
    <w:rsid w:val="97FB186D"/>
    <w:rsid w:val="99CE7069"/>
    <w:rsid w:val="9A9F8793"/>
    <w:rsid w:val="9CDE347E"/>
    <w:rsid w:val="9EB0078B"/>
    <w:rsid w:val="9F2BC24F"/>
    <w:rsid w:val="9F3FC41A"/>
    <w:rsid w:val="A1BF8E07"/>
    <w:rsid w:val="A79B3A1A"/>
    <w:rsid w:val="A79F51B6"/>
    <w:rsid w:val="A7FE572C"/>
    <w:rsid w:val="AB6F2452"/>
    <w:rsid w:val="ABEC4A4B"/>
    <w:rsid w:val="ABFC295B"/>
    <w:rsid w:val="AE7F903F"/>
    <w:rsid w:val="AEDA8A83"/>
    <w:rsid w:val="AEFB0F58"/>
    <w:rsid w:val="AFB55F85"/>
    <w:rsid w:val="AFFE8E25"/>
    <w:rsid w:val="B1EFACB6"/>
    <w:rsid w:val="B1FF321D"/>
    <w:rsid w:val="B2D12BFC"/>
    <w:rsid w:val="B37B2DAF"/>
    <w:rsid w:val="B3FE962F"/>
    <w:rsid w:val="B3FFAAAB"/>
    <w:rsid w:val="B5E2EB32"/>
    <w:rsid w:val="B5FFD2EB"/>
    <w:rsid w:val="B77EE58B"/>
    <w:rsid w:val="B7BFD66A"/>
    <w:rsid w:val="B7CF79EC"/>
    <w:rsid w:val="B7EF64A1"/>
    <w:rsid w:val="B7FDF3D5"/>
    <w:rsid w:val="B7FF2545"/>
    <w:rsid w:val="B7FF3989"/>
    <w:rsid w:val="B8DF5375"/>
    <w:rsid w:val="B91FBE90"/>
    <w:rsid w:val="BA7789A8"/>
    <w:rsid w:val="BB7F5F88"/>
    <w:rsid w:val="BBAF4D52"/>
    <w:rsid w:val="BBFB8F55"/>
    <w:rsid w:val="BBFF58DD"/>
    <w:rsid w:val="BC0FADFD"/>
    <w:rsid w:val="BC9F2D4E"/>
    <w:rsid w:val="BD74C701"/>
    <w:rsid w:val="BDD781B9"/>
    <w:rsid w:val="BDDF2FF6"/>
    <w:rsid w:val="BE5E302E"/>
    <w:rsid w:val="BEE31CA4"/>
    <w:rsid w:val="BEFF9C12"/>
    <w:rsid w:val="BF5F9A6B"/>
    <w:rsid w:val="BF6ABD9F"/>
    <w:rsid w:val="BF75DCB1"/>
    <w:rsid w:val="BF7D07CB"/>
    <w:rsid w:val="BFBB3536"/>
    <w:rsid w:val="BFBE3E7D"/>
    <w:rsid w:val="BFBF03C8"/>
    <w:rsid w:val="BFD4875A"/>
    <w:rsid w:val="BFD7D9B4"/>
    <w:rsid w:val="BFE2B5EA"/>
    <w:rsid w:val="BFEF785F"/>
    <w:rsid w:val="BFF54282"/>
    <w:rsid w:val="BFF9CE63"/>
    <w:rsid w:val="BFFB4AEE"/>
    <w:rsid w:val="BFFDB6EA"/>
    <w:rsid w:val="BFFF615C"/>
    <w:rsid w:val="BFFFD483"/>
    <w:rsid w:val="BFFFDD7C"/>
    <w:rsid w:val="C3574F87"/>
    <w:rsid w:val="C7B5604E"/>
    <w:rsid w:val="C7FE6FAB"/>
    <w:rsid w:val="C7FFC5DB"/>
    <w:rsid w:val="C7FFEA45"/>
    <w:rsid w:val="CEFC9865"/>
    <w:rsid w:val="CF75942A"/>
    <w:rsid w:val="CF7E1E9D"/>
    <w:rsid w:val="CF9F5C77"/>
    <w:rsid w:val="CFAE3072"/>
    <w:rsid w:val="CFF53FA9"/>
    <w:rsid w:val="CFFC9096"/>
    <w:rsid w:val="D37F6D52"/>
    <w:rsid w:val="D3FE4E92"/>
    <w:rsid w:val="D4FBA3DA"/>
    <w:rsid w:val="D5BD01ED"/>
    <w:rsid w:val="D5D2A142"/>
    <w:rsid w:val="D68DFE12"/>
    <w:rsid w:val="D7B79319"/>
    <w:rsid w:val="D7FBB85A"/>
    <w:rsid w:val="D7FDB529"/>
    <w:rsid w:val="D99E7ED9"/>
    <w:rsid w:val="D9B48414"/>
    <w:rsid w:val="D9BEB9A9"/>
    <w:rsid w:val="D9BF401C"/>
    <w:rsid w:val="D9FF2A57"/>
    <w:rsid w:val="D9FF9EA2"/>
    <w:rsid w:val="DADEA064"/>
    <w:rsid w:val="DAFEFD5D"/>
    <w:rsid w:val="DBACA1E5"/>
    <w:rsid w:val="DBFD2CA0"/>
    <w:rsid w:val="DC9DD5F8"/>
    <w:rsid w:val="DCF50468"/>
    <w:rsid w:val="DD6FA9BA"/>
    <w:rsid w:val="DDAD40DF"/>
    <w:rsid w:val="DDB61BDD"/>
    <w:rsid w:val="DDC900DF"/>
    <w:rsid w:val="DE610DCB"/>
    <w:rsid w:val="DEEF7233"/>
    <w:rsid w:val="DEEFC299"/>
    <w:rsid w:val="DF2CF3EE"/>
    <w:rsid w:val="DF9F9060"/>
    <w:rsid w:val="DFB698EF"/>
    <w:rsid w:val="DFDB8B6D"/>
    <w:rsid w:val="DFDFD9E1"/>
    <w:rsid w:val="DFE70B43"/>
    <w:rsid w:val="DFF43940"/>
    <w:rsid w:val="DFFB1149"/>
    <w:rsid w:val="DFFBE7D0"/>
    <w:rsid w:val="DFFDA131"/>
    <w:rsid w:val="DFFF552D"/>
    <w:rsid w:val="DFFF816A"/>
    <w:rsid w:val="DFFF83A6"/>
    <w:rsid w:val="E13E843A"/>
    <w:rsid w:val="E37B7B7A"/>
    <w:rsid w:val="E3EF4BEF"/>
    <w:rsid w:val="E3FF62A3"/>
    <w:rsid w:val="E54F082D"/>
    <w:rsid w:val="E5F78A53"/>
    <w:rsid w:val="E5FF8795"/>
    <w:rsid w:val="E692DE53"/>
    <w:rsid w:val="E697C027"/>
    <w:rsid w:val="E6F7CC86"/>
    <w:rsid w:val="E7DBC77D"/>
    <w:rsid w:val="EAC19454"/>
    <w:rsid w:val="EB2BB4DD"/>
    <w:rsid w:val="EBBF96F2"/>
    <w:rsid w:val="EBEC45AB"/>
    <w:rsid w:val="EBFB7CB5"/>
    <w:rsid w:val="EC7302F9"/>
    <w:rsid w:val="ECFB38A5"/>
    <w:rsid w:val="ED49BBBF"/>
    <w:rsid w:val="ED5DD672"/>
    <w:rsid w:val="EDED2ED4"/>
    <w:rsid w:val="EDF49274"/>
    <w:rsid w:val="EDFFCF48"/>
    <w:rsid w:val="EE7F08E6"/>
    <w:rsid w:val="EE89DC54"/>
    <w:rsid w:val="EE9B5EAF"/>
    <w:rsid w:val="EEF50672"/>
    <w:rsid w:val="EF779BAE"/>
    <w:rsid w:val="EF7FE0F1"/>
    <w:rsid w:val="EF7FFFB7"/>
    <w:rsid w:val="EF8FF318"/>
    <w:rsid w:val="EFB7344E"/>
    <w:rsid w:val="EFBA060E"/>
    <w:rsid w:val="EFD77827"/>
    <w:rsid w:val="EFDE1B34"/>
    <w:rsid w:val="EFECEBB9"/>
    <w:rsid w:val="EFFDE3B6"/>
    <w:rsid w:val="EFFEF6C7"/>
    <w:rsid w:val="EFFFA791"/>
    <w:rsid w:val="F147E74C"/>
    <w:rsid w:val="F18B7C75"/>
    <w:rsid w:val="F1DEDD25"/>
    <w:rsid w:val="F3B2F20F"/>
    <w:rsid w:val="F3E66429"/>
    <w:rsid w:val="F3FE413B"/>
    <w:rsid w:val="F459E9F7"/>
    <w:rsid w:val="F53FB2EE"/>
    <w:rsid w:val="F5574389"/>
    <w:rsid w:val="F5CB42FD"/>
    <w:rsid w:val="F5CD0F89"/>
    <w:rsid w:val="F5FB0BDC"/>
    <w:rsid w:val="F5FD7DCE"/>
    <w:rsid w:val="F5FF5602"/>
    <w:rsid w:val="F5FF92D9"/>
    <w:rsid w:val="F5FFA8F5"/>
    <w:rsid w:val="F66FB463"/>
    <w:rsid w:val="F6A9F080"/>
    <w:rsid w:val="F6AF39C0"/>
    <w:rsid w:val="F763FBEC"/>
    <w:rsid w:val="F775BA2D"/>
    <w:rsid w:val="F7795287"/>
    <w:rsid w:val="F77F64F7"/>
    <w:rsid w:val="F77FB516"/>
    <w:rsid w:val="F79FFF21"/>
    <w:rsid w:val="F7AF8FE2"/>
    <w:rsid w:val="F7BF35EA"/>
    <w:rsid w:val="F7BFA093"/>
    <w:rsid w:val="F7EA81B3"/>
    <w:rsid w:val="F7F9605F"/>
    <w:rsid w:val="F7FD6739"/>
    <w:rsid w:val="F7FFEDC1"/>
    <w:rsid w:val="F85B783E"/>
    <w:rsid w:val="F8DFC84B"/>
    <w:rsid w:val="F97F4D75"/>
    <w:rsid w:val="F9BD4884"/>
    <w:rsid w:val="FA77DD33"/>
    <w:rsid w:val="FA7DD524"/>
    <w:rsid w:val="FAF6DE18"/>
    <w:rsid w:val="FAFB14DB"/>
    <w:rsid w:val="FAFF1B28"/>
    <w:rsid w:val="FB3FF523"/>
    <w:rsid w:val="FB5B863A"/>
    <w:rsid w:val="FB844B2D"/>
    <w:rsid w:val="FBB19D45"/>
    <w:rsid w:val="FBB8D5D1"/>
    <w:rsid w:val="FBDFDA6D"/>
    <w:rsid w:val="FBDFF0C0"/>
    <w:rsid w:val="FBE9067D"/>
    <w:rsid w:val="FC7F6135"/>
    <w:rsid w:val="FCEDAB36"/>
    <w:rsid w:val="FCEF3052"/>
    <w:rsid w:val="FD7DC74C"/>
    <w:rsid w:val="FDDE70C8"/>
    <w:rsid w:val="FDFFC09C"/>
    <w:rsid w:val="FE2E4E3F"/>
    <w:rsid w:val="FE5F7F09"/>
    <w:rsid w:val="FEA61AA7"/>
    <w:rsid w:val="FEAB12A6"/>
    <w:rsid w:val="FEAF11E4"/>
    <w:rsid w:val="FEBEFEBD"/>
    <w:rsid w:val="FEDF84EA"/>
    <w:rsid w:val="FEE74720"/>
    <w:rsid w:val="FEEAF229"/>
    <w:rsid w:val="FEEDD7C0"/>
    <w:rsid w:val="FEEE095F"/>
    <w:rsid w:val="FEFDA629"/>
    <w:rsid w:val="FEFF3262"/>
    <w:rsid w:val="FEFF47CE"/>
    <w:rsid w:val="FEFF59B9"/>
    <w:rsid w:val="FF06C125"/>
    <w:rsid w:val="FF1966AE"/>
    <w:rsid w:val="FF3BDA0B"/>
    <w:rsid w:val="FF5766CB"/>
    <w:rsid w:val="FF79DD0F"/>
    <w:rsid w:val="FF7B074A"/>
    <w:rsid w:val="FF7CA6CE"/>
    <w:rsid w:val="FF7F515D"/>
    <w:rsid w:val="FF7F71A6"/>
    <w:rsid w:val="FF9D7B49"/>
    <w:rsid w:val="FFBA4A58"/>
    <w:rsid w:val="FFBFFA45"/>
    <w:rsid w:val="FFD7B955"/>
    <w:rsid w:val="FFDC4EB9"/>
    <w:rsid w:val="FFDF5FD8"/>
    <w:rsid w:val="FFDFF446"/>
    <w:rsid w:val="FFE3027C"/>
    <w:rsid w:val="FFE4AC1D"/>
    <w:rsid w:val="FFE5D10D"/>
    <w:rsid w:val="FFECD6D2"/>
    <w:rsid w:val="FFEDF779"/>
    <w:rsid w:val="FFEE4061"/>
    <w:rsid w:val="FFEF308C"/>
    <w:rsid w:val="FFF4C890"/>
    <w:rsid w:val="FFF62DFB"/>
    <w:rsid w:val="FFF7D8D2"/>
    <w:rsid w:val="FFFA04B1"/>
    <w:rsid w:val="FFFB7EA5"/>
    <w:rsid w:val="FFFBB21B"/>
    <w:rsid w:val="FFFC7F74"/>
    <w:rsid w:val="FFFD0F59"/>
    <w:rsid w:val="FFFEEB97"/>
    <w:rsid w:val="FFFF1019"/>
    <w:rsid w:val="FFFF1652"/>
    <w:rsid w:val="FFFF2629"/>
    <w:rsid w:val="FFFF40D4"/>
    <w:rsid w:val="FFFFC90A"/>
    <w:rsid w:val="FFFFCE41"/>
    <w:rsid w:val="FFFFF907"/>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2">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3"/>
    <w:link w:val="20"/>
    <w:unhideWhenUsed/>
    <w:qFormat/>
    <w:uiPriority w:val="0"/>
    <w:pPr>
      <w:spacing w:after="120"/>
    </w:pPr>
  </w:style>
  <w:style w:type="paragraph" w:styleId="3">
    <w:name w:val="Title"/>
    <w:basedOn w:val="1"/>
    <w:next w:val="1"/>
    <w:qFormat/>
    <w:uiPriority w:val="0"/>
    <w:pPr>
      <w:spacing w:before="240" w:after="60"/>
      <w:jc w:val="center"/>
      <w:outlineLvl w:val="0"/>
    </w:pPr>
    <w:rPr>
      <w:rFonts w:ascii="Arial" w:hAnsi="Arial"/>
      <w:b/>
    </w:rPr>
  </w:style>
  <w:style w:type="paragraph" w:styleId="4">
    <w:name w:val="Body Text Indent"/>
    <w:basedOn w:val="1"/>
    <w:qFormat/>
    <w:uiPriority w:val="0"/>
    <w:pPr>
      <w:spacing w:line="360" w:lineRule="auto"/>
      <w:ind w:firstLine="200" w:firstLineChars="200"/>
    </w:pPr>
    <w:rPr>
      <w:rFonts w:ascii="仿宋_GB2312" w:eastAsia="仿宋_GB2312"/>
      <w:kern w:val="0"/>
      <w:sz w:val="30"/>
      <w:szCs w:val="30"/>
    </w:rPr>
  </w:style>
  <w:style w:type="paragraph" w:styleId="5">
    <w:name w:val="Plain Text"/>
    <w:basedOn w:val="1"/>
    <w:link w:val="19"/>
    <w:unhideWhenUsed/>
    <w:qFormat/>
    <w:uiPriority w:val="99"/>
    <w:rPr>
      <w:rFonts w:ascii="宋体" w:hAnsi="Courier New" w:cs="Courier New"/>
      <w:szCs w:val="21"/>
    </w:rPr>
  </w:style>
  <w:style w:type="paragraph" w:styleId="6">
    <w:name w:val="Balloon Text"/>
    <w:basedOn w:val="1"/>
    <w:link w:val="18"/>
    <w:qFormat/>
    <w:uiPriority w:val="0"/>
    <w:rPr>
      <w:sz w:val="18"/>
      <w:szCs w:val="18"/>
    </w:rPr>
  </w:style>
  <w:style w:type="paragraph" w:styleId="7">
    <w:name w:val="footer"/>
    <w:basedOn w:val="1"/>
    <w:qFormat/>
    <w:uiPriority w:val="99"/>
    <w:pPr>
      <w:tabs>
        <w:tab w:val="center" w:pos="4153"/>
        <w:tab w:val="right" w:pos="8306"/>
      </w:tabs>
      <w:snapToGrid w:val="0"/>
      <w:jc w:val="left"/>
    </w:pPr>
    <w:rPr>
      <w:sz w:val="18"/>
      <w:szCs w:val="18"/>
    </w:rPr>
  </w:style>
  <w:style w:type="paragraph" w:styleId="8">
    <w:name w:val="header"/>
    <w:basedOn w:val="1"/>
    <w:link w:val="16"/>
    <w:qFormat/>
    <w:uiPriority w:val="0"/>
    <w:pPr>
      <w:pBdr>
        <w:bottom w:val="single" w:color="auto" w:sz="6" w:space="1"/>
      </w:pBdr>
      <w:tabs>
        <w:tab w:val="center" w:pos="4153"/>
        <w:tab w:val="right" w:pos="8306"/>
      </w:tabs>
      <w:snapToGrid w:val="0"/>
      <w:jc w:val="center"/>
    </w:pPr>
    <w:rPr>
      <w:sz w:val="18"/>
      <w:szCs w:val="18"/>
    </w:rPr>
  </w:style>
  <w:style w:type="paragraph" w:styleId="9">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table" w:styleId="11">
    <w:name w:val="Table Grid"/>
    <w:basedOn w:val="10"/>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3">
    <w:name w:val="page number"/>
    <w:basedOn w:val="12"/>
    <w:qFormat/>
    <w:uiPriority w:val="0"/>
  </w:style>
  <w:style w:type="character" w:styleId="14">
    <w:name w:val="FollowedHyperlink"/>
    <w:basedOn w:val="12"/>
    <w:qFormat/>
    <w:uiPriority w:val="0"/>
    <w:rPr>
      <w:color w:val="800080"/>
      <w:u w:val="none"/>
    </w:rPr>
  </w:style>
  <w:style w:type="character" w:styleId="15">
    <w:name w:val="Hyperlink"/>
    <w:basedOn w:val="12"/>
    <w:qFormat/>
    <w:uiPriority w:val="0"/>
    <w:rPr>
      <w:color w:val="0000FF"/>
      <w:u w:val="none"/>
    </w:rPr>
  </w:style>
  <w:style w:type="character" w:customStyle="1" w:styleId="16">
    <w:name w:val="页眉 Char"/>
    <w:basedOn w:val="12"/>
    <w:link w:val="8"/>
    <w:qFormat/>
    <w:uiPriority w:val="0"/>
    <w:rPr>
      <w:kern w:val="2"/>
      <w:sz w:val="18"/>
      <w:szCs w:val="18"/>
    </w:rPr>
  </w:style>
  <w:style w:type="paragraph" w:styleId="17">
    <w:name w:val="List Paragraph"/>
    <w:basedOn w:val="1"/>
    <w:qFormat/>
    <w:uiPriority w:val="99"/>
    <w:pPr>
      <w:ind w:firstLine="420" w:firstLineChars="200"/>
    </w:pPr>
  </w:style>
  <w:style w:type="character" w:customStyle="1" w:styleId="18">
    <w:name w:val="批注框文本 Char"/>
    <w:basedOn w:val="12"/>
    <w:link w:val="6"/>
    <w:qFormat/>
    <w:uiPriority w:val="0"/>
    <w:rPr>
      <w:kern w:val="2"/>
      <w:sz w:val="18"/>
      <w:szCs w:val="18"/>
    </w:rPr>
  </w:style>
  <w:style w:type="character" w:customStyle="1" w:styleId="19">
    <w:name w:val="纯文本 Char"/>
    <w:basedOn w:val="12"/>
    <w:link w:val="5"/>
    <w:qFormat/>
    <w:uiPriority w:val="99"/>
    <w:rPr>
      <w:rFonts w:ascii="宋体" w:hAnsi="Courier New" w:cs="Courier New"/>
      <w:kern w:val="2"/>
      <w:sz w:val="21"/>
      <w:szCs w:val="21"/>
    </w:rPr>
  </w:style>
  <w:style w:type="character" w:customStyle="1" w:styleId="20">
    <w:name w:val="正文文本 Char"/>
    <w:basedOn w:val="12"/>
    <w:link w:val="2"/>
    <w:qFormat/>
    <w:uiPriority w:val="0"/>
    <w:rPr>
      <w:kern w:val="2"/>
      <w:sz w:val="21"/>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230</Pages>
  <Words>43116</Words>
  <Characters>245763</Characters>
  <Lines>2048</Lines>
  <Paragraphs>576</Paragraphs>
  <TotalTime>1</TotalTime>
  <ScaleCrop>false</ScaleCrop>
  <LinksUpToDate>false</LinksUpToDate>
  <CharactersWithSpaces>288303</CharactersWithSpaces>
  <Application>WPS Office_11.8.2.10489_F1E327BC-269C-435d-A152-05C5408002CA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2023-05-13T08:44:00Z</dcterms:created>
  <dc:creator>行政和事业管理体制改革处-吴雪</dc:creator>
  <cp:lastModifiedBy>gxxc</cp:lastModifiedBy>
  <cp:lastPrinted>2022-07-28T12:01:00Z</cp:lastPrinted>
  <dcterms:modified xsi:type="dcterms:W3CDTF">2023-08-14T16:36:43Z</dcterms:modified>
  <dc:title>附件1</dc:title>
  <cp:revision>201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2052-11.8.2.10489</vt:lpwstr>
  </property>
</Properties>
</file>