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right="0" w:rightChars="0" w:firstLine="0" w:firstLineChars="0"/>
        <w:jc w:val="left"/>
        <w:textAlignment w:val="auto"/>
        <w:outlineLvl w:val="9"/>
        <w:rPr>
          <w:rFonts w:ascii="方正小标宋简体" w:eastAsia="方正小标宋简体"/>
          <w:color w:val="000000"/>
          <w:sz w:val="32"/>
          <w:szCs w:val="32"/>
        </w:rPr>
      </w:pPr>
      <w:r>
        <w:rPr>
          <w:rFonts w:hint="eastAsia" w:ascii="方正小标宋简体" w:eastAsia="方正小标宋简体" w:cs="仿宋_GB2312"/>
          <w:sz w:val="32"/>
          <w:szCs w:val="32"/>
        </w:rPr>
        <w:t>行政权力事项实施清单</w:t>
      </w:r>
    </w:p>
    <w:p>
      <w:pPr>
        <w:spacing w:line="590" w:lineRule="exact"/>
        <w:jc w:val="center"/>
        <w:rPr>
          <w:rFonts w:ascii="?????_GBK" w:eastAsia="Times New Roman"/>
          <w:color w:val="000000"/>
          <w:sz w:val="44"/>
          <w:szCs w:val="44"/>
          <w:shd w:val="clear" w:color="auto" w:fill="FFFFFF"/>
        </w:rPr>
      </w:pPr>
    </w:p>
    <w:p>
      <w:pPr>
        <w:spacing w:line="590" w:lineRule="exact"/>
        <w:jc w:val="center"/>
        <w:rPr>
          <w:rFonts w:ascii="方正小标宋简体" w:eastAsia="方正小标宋简体"/>
          <w:color w:val="000000"/>
          <w:sz w:val="44"/>
          <w:szCs w:val="44"/>
          <w:shd w:val="clear" w:color="auto" w:fill="FFFFFF"/>
        </w:rPr>
      </w:pPr>
      <w:r>
        <w:rPr>
          <w:rFonts w:hint="eastAsia" w:ascii="方正小标宋简体" w:eastAsia="方正小标宋简体"/>
          <w:color w:val="000000"/>
          <w:sz w:val="44"/>
          <w:szCs w:val="44"/>
          <w:shd w:val="clear" w:color="auto" w:fill="FFFFFF"/>
          <w:lang w:val="en-US" w:eastAsia="zh-CN"/>
        </w:rPr>
        <w:t>63</w:t>
      </w:r>
      <w:r>
        <w:rPr>
          <w:rFonts w:ascii="方正小标宋简体" w:eastAsia="方正小标宋简体"/>
          <w:color w:val="000000"/>
          <w:sz w:val="44"/>
          <w:szCs w:val="44"/>
          <w:shd w:val="clear" w:color="auto" w:fill="FFFFFF"/>
        </w:rPr>
        <w:t>.</w:t>
      </w:r>
      <w:r>
        <w:rPr>
          <w:rFonts w:hint="eastAsia" w:ascii="方正小标宋简体" w:eastAsia="方正小标宋简体"/>
          <w:color w:val="000000"/>
          <w:sz w:val="44"/>
          <w:szCs w:val="44"/>
          <w:shd w:val="clear" w:color="auto" w:fill="FFFFFF"/>
        </w:rPr>
        <w:t>对社会保险基金的收支、管理和投资运营情况进行监督检查</w:t>
      </w:r>
    </w:p>
    <w:p>
      <w:pPr>
        <w:spacing w:line="240" w:lineRule="exact"/>
        <w:jc w:val="center"/>
        <w:rPr>
          <w:rFonts w:ascii="方正小标宋简体" w:eastAsia="方正小标宋简体"/>
          <w:b/>
          <w:sz w:val="24"/>
          <w:szCs w:val="24"/>
        </w:rPr>
      </w:pPr>
    </w:p>
    <w:tbl>
      <w:tblPr>
        <w:tblStyle w:val="8"/>
        <w:tblW w:w="911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6"/>
        <w:gridCol w:w="1349"/>
        <w:gridCol w:w="1417"/>
        <w:gridCol w:w="57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16" w:type="dxa"/>
            <w:tcMar>
              <w:top w:w="57" w:type="dxa"/>
              <w:bottom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/>
              <w:jc w:val="center"/>
              <w:textAlignment w:val="auto"/>
              <w:outlineLvl w:val="9"/>
              <w:rPr>
                <w:rFonts w:ascii="方正小标宋简体" w:eastAsia="方正小标宋简体"/>
                <w:kern w:val="1"/>
                <w:sz w:val="28"/>
                <w:szCs w:val="28"/>
              </w:rPr>
            </w:pPr>
            <w:r>
              <w:rPr>
                <w:rFonts w:ascii="方正小标宋简体" w:eastAsia="方正小标宋简体"/>
                <w:kern w:val="1"/>
                <w:sz w:val="28"/>
                <w:szCs w:val="28"/>
              </w:rPr>
              <w:t>1</w:t>
            </w:r>
          </w:p>
        </w:tc>
        <w:tc>
          <w:tcPr>
            <w:tcW w:w="1349" w:type="dxa"/>
            <w:tcMar>
              <w:top w:w="57" w:type="dxa"/>
              <w:bottom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/>
              <w:jc w:val="center"/>
              <w:textAlignment w:val="auto"/>
              <w:outlineLvl w:val="9"/>
              <w:rPr>
                <w:rFonts w:ascii="方正小标宋简体" w:eastAsia="方正小标宋简体"/>
                <w:kern w:val="1"/>
                <w:sz w:val="28"/>
                <w:szCs w:val="28"/>
              </w:rPr>
            </w:pPr>
            <w:r>
              <w:rPr>
                <w:rFonts w:hint="eastAsia" w:ascii="方正小标宋简体" w:eastAsia="方正小标宋简体"/>
                <w:kern w:val="1"/>
                <w:sz w:val="28"/>
                <w:szCs w:val="28"/>
              </w:rPr>
              <w:t>事项类型</w:t>
            </w:r>
          </w:p>
        </w:tc>
        <w:tc>
          <w:tcPr>
            <w:tcW w:w="7151" w:type="dxa"/>
            <w:gridSpan w:val="2"/>
            <w:tcMar>
              <w:top w:w="57" w:type="dxa"/>
              <w:bottom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 w:firstLine="420" w:firstLineChars="200"/>
              <w:jc w:val="left"/>
              <w:textAlignment w:val="auto"/>
              <w:outlineLvl w:val="9"/>
              <w:rPr>
                <w:rFonts w:ascii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napToGrid w:val="0"/>
                <w:kern w:val="0"/>
                <w:sz w:val="21"/>
                <w:szCs w:val="21"/>
              </w:rPr>
              <w:t>行政检查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16" w:type="dxa"/>
            <w:tcMar>
              <w:top w:w="57" w:type="dxa"/>
              <w:bottom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/>
              <w:jc w:val="center"/>
              <w:textAlignment w:val="auto"/>
              <w:outlineLvl w:val="9"/>
              <w:rPr>
                <w:rFonts w:ascii="方正小标宋简体" w:eastAsia="方正小标宋简体"/>
                <w:kern w:val="1"/>
                <w:sz w:val="28"/>
                <w:szCs w:val="28"/>
              </w:rPr>
            </w:pPr>
            <w:r>
              <w:rPr>
                <w:rFonts w:ascii="方正小标宋简体" w:eastAsia="方正小标宋简体"/>
                <w:kern w:val="1"/>
                <w:sz w:val="28"/>
                <w:szCs w:val="28"/>
              </w:rPr>
              <w:t>2</w:t>
            </w:r>
          </w:p>
        </w:tc>
        <w:tc>
          <w:tcPr>
            <w:tcW w:w="1349" w:type="dxa"/>
            <w:tcMar>
              <w:top w:w="57" w:type="dxa"/>
              <w:bottom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/>
              <w:jc w:val="center"/>
              <w:textAlignment w:val="auto"/>
              <w:outlineLvl w:val="9"/>
              <w:rPr>
                <w:rFonts w:ascii="方正小标宋简体" w:eastAsia="方正小标宋简体"/>
                <w:kern w:val="1"/>
                <w:sz w:val="28"/>
                <w:szCs w:val="28"/>
              </w:rPr>
            </w:pPr>
            <w:r>
              <w:rPr>
                <w:rFonts w:hint="eastAsia" w:ascii="方正小标宋简体" w:eastAsia="方正小标宋简体"/>
                <w:kern w:val="1"/>
                <w:sz w:val="28"/>
                <w:szCs w:val="28"/>
              </w:rPr>
              <w:t>基本编码</w:t>
            </w:r>
          </w:p>
        </w:tc>
        <w:tc>
          <w:tcPr>
            <w:tcW w:w="7151" w:type="dxa"/>
            <w:gridSpan w:val="2"/>
            <w:tcMar>
              <w:top w:w="57" w:type="dxa"/>
              <w:bottom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 w:firstLine="422" w:firstLineChars="200"/>
              <w:jc w:val="left"/>
              <w:textAlignment w:val="auto"/>
              <w:outlineLvl w:val="9"/>
              <w:rPr>
                <w:rFonts w:ascii="宋体"/>
                <w:b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16" w:type="dxa"/>
            <w:tcMar>
              <w:top w:w="57" w:type="dxa"/>
              <w:bottom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/>
              <w:jc w:val="center"/>
              <w:textAlignment w:val="auto"/>
              <w:outlineLvl w:val="9"/>
              <w:rPr>
                <w:rFonts w:ascii="方正小标宋简体" w:eastAsia="方正小标宋简体"/>
                <w:kern w:val="1"/>
                <w:sz w:val="28"/>
                <w:szCs w:val="28"/>
              </w:rPr>
            </w:pPr>
            <w:r>
              <w:rPr>
                <w:rFonts w:ascii="方正小标宋简体" w:eastAsia="方正小标宋简体"/>
                <w:kern w:val="1"/>
                <w:sz w:val="28"/>
                <w:szCs w:val="28"/>
              </w:rPr>
              <w:t>3</w:t>
            </w:r>
          </w:p>
        </w:tc>
        <w:tc>
          <w:tcPr>
            <w:tcW w:w="1349" w:type="dxa"/>
            <w:tcMar>
              <w:top w:w="57" w:type="dxa"/>
              <w:bottom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/>
              <w:jc w:val="center"/>
              <w:textAlignment w:val="auto"/>
              <w:outlineLvl w:val="9"/>
              <w:rPr>
                <w:rFonts w:ascii="方正小标宋简体" w:eastAsia="方正小标宋简体"/>
                <w:kern w:val="1"/>
                <w:sz w:val="28"/>
                <w:szCs w:val="28"/>
              </w:rPr>
            </w:pPr>
            <w:r>
              <w:rPr>
                <w:rFonts w:hint="eastAsia" w:ascii="方正小标宋简体" w:eastAsia="方正小标宋简体"/>
                <w:kern w:val="1"/>
                <w:sz w:val="28"/>
                <w:szCs w:val="28"/>
              </w:rPr>
              <w:t>实施编码</w:t>
            </w:r>
          </w:p>
        </w:tc>
        <w:tc>
          <w:tcPr>
            <w:tcW w:w="7151" w:type="dxa"/>
            <w:gridSpan w:val="2"/>
            <w:tcMar>
              <w:top w:w="57" w:type="dxa"/>
              <w:bottom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 w:firstLine="422" w:firstLineChars="200"/>
              <w:jc w:val="left"/>
              <w:textAlignment w:val="auto"/>
              <w:outlineLvl w:val="9"/>
              <w:rPr>
                <w:rFonts w:ascii="宋体"/>
                <w:b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1" w:hRule="atLeast"/>
          <w:jc w:val="center"/>
        </w:trPr>
        <w:tc>
          <w:tcPr>
            <w:tcW w:w="616" w:type="dxa"/>
            <w:vMerge w:val="restart"/>
            <w:tcMar>
              <w:top w:w="57" w:type="dxa"/>
              <w:bottom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/>
              <w:jc w:val="center"/>
              <w:textAlignment w:val="auto"/>
              <w:outlineLvl w:val="9"/>
              <w:rPr>
                <w:rFonts w:ascii="方正小标宋简体" w:eastAsia="方正小标宋简体"/>
                <w:kern w:val="1"/>
                <w:sz w:val="28"/>
                <w:szCs w:val="28"/>
              </w:rPr>
            </w:pPr>
            <w:r>
              <w:rPr>
                <w:rFonts w:ascii="方正小标宋简体" w:eastAsia="方正小标宋简体"/>
                <w:kern w:val="1"/>
                <w:sz w:val="28"/>
                <w:szCs w:val="28"/>
              </w:rPr>
              <w:t>4</w:t>
            </w:r>
          </w:p>
        </w:tc>
        <w:tc>
          <w:tcPr>
            <w:tcW w:w="1349" w:type="dxa"/>
            <w:vMerge w:val="restart"/>
            <w:tcMar>
              <w:top w:w="57" w:type="dxa"/>
              <w:bottom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/>
              <w:jc w:val="center"/>
              <w:textAlignment w:val="auto"/>
              <w:outlineLvl w:val="9"/>
              <w:rPr>
                <w:rFonts w:ascii="方正小标宋简体" w:eastAsia="方正小标宋简体"/>
                <w:kern w:val="1"/>
                <w:sz w:val="28"/>
                <w:szCs w:val="28"/>
              </w:rPr>
            </w:pPr>
            <w:r>
              <w:rPr>
                <w:rFonts w:hint="eastAsia" w:ascii="方正小标宋简体" w:eastAsia="方正小标宋简体"/>
                <w:kern w:val="1"/>
                <w:sz w:val="28"/>
                <w:szCs w:val="28"/>
              </w:rPr>
              <w:t>事项名称</w:t>
            </w:r>
          </w:p>
        </w:tc>
        <w:tc>
          <w:tcPr>
            <w:tcW w:w="1417" w:type="dxa"/>
            <w:tcMar>
              <w:top w:w="57" w:type="dxa"/>
              <w:bottom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/>
              <w:jc w:val="center"/>
              <w:textAlignment w:val="auto"/>
              <w:outlineLvl w:val="9"/>
              <w:rPr>
                <w:rFonts w:ascii="方正小标宋简体" w:hAnsi="宋体" w:eastAsia="方正小标宋简体"/>
                <w:sz w:val="28"/>
                <w:szCs w:val="28"/>
              </w:rPr>
            </w:pPr>
            <w:r>
              <w:rPr>
                <w:rFonts w:hint="eastAsia" w:ascii="方正小标宋简体" w:hAnsi="宋体" w:eastAsia="方正小标宋简体"/>
                <w:sz w:val="28"/>
                <w:szCs w:val="28"/>
              </w:rPr>
              <w:t>主项名称</w:t>
            </w:r>
          </w:p>
        </w:tc>
        <w:tc>
          <w:tcPr>
            <w:tcW w:w="5734" w:type="dxa"/>
            <w:tcMar>
              <w:top w:w="57" w:type="dxa"/>
              <w:bottom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 w:firstLine="420" w:firstLineChars="200"/>
              <w:jc w:val="left"/>
              <w:textAlignment w:val="auto"/>
              <w:outlineLvl w:val="9"/>
              <w:rPr>
                <w:rFonts w:ascii="宋体"/>
                <w:kern w:val="1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对社会保险基金的收支、管理和投资运营情况进行监督检查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16" w:type="dxa"/>
            <w:vMerge w:val="continue"/>
            <w:tcMar>
              <w:top w:w="57" w:type="dxa"/>
              <w:bottom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/>
              <w:jc w:val="center"/>
              <w:textAlignment w:val="auto"/>
              <w:outlineLvl w:val="9"/>
              <w:rPr>
                <w:rFonts w:ascii="方正小标宋简体" w:eastAsia="方正小标宋简体"/>
                <w:sz w:val="28"/>
                <w:szCs w:val="28"/>
              </w:rPr>
            </w:pPr>
          </w:p>
        </w:tc>
        <w:tc>
          <w:tcPr>
            <w:tcW w:w="1349" w:type="dxa"/>
            <w:vMerge w:val="continue"/>
            <w:tcMar>
              <w:top w:w="57" w:type="dxa"/>
              <w:bottom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/>
              <w:jc w:val="center"/>
              <w:textAlignment w:val="auto"/>
              <w:outlineLvl w:val="9"/>
              <w:rPr>
                <w:rFonts w:ascii="方正小标宋简体" w:eastAsia="方正小标宋简体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nil"/>
            </w:tcBorders>
            <w:tcMar>
              <w:top w:w="57" w:type="dxa"/>
              <w:bottom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/>
              <w:jc w:val="center"/>
              <w:textAlignment w:val="auto"/>
              <w:outlineLvl w:val="9"/>
              <w:rPr>
                <w:rFonts w:ascii="方正小标宋简体" w:hAnsi="宋体" w:eastAsia="方正小标宋简体" w:cs="宋体"/>
                <w:snapToGrid w:val="0"/>
                <w:kern w:val="0"/>
                <w:sz w:val="28"/>
                <w:szCs w:val="28"/>
              </w:rPr>
            </w:pPr>
            <w:r>
              <w:rPr>
                <w:rFonts w:hint="eastAsia" w:ascii="方正小标宋简体" w:hAnsi="宋体" w:eastAsia="方正小标宋简体"/>
                <w:sz w:val="28"/>
                <w:szCs w:val="28"/>
              </w:rPr>
              <w:t>子项名称</w:t>
            </w:r>
          </w:p>
        </w:tc>
        <w:tc>
          <w:tcPr>
            <w:tcW w:w="5734" w:type="dxa"/>
            <w:tcMar>
              <w:top w:w="57" w:type="dxa"/>
              <w:bottom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 w:firstLine="420" w:firstLineChars="200"/>
              <w:jc w:val="left"/>
              <w:textAlignment w:val="auto"/>
              <w:outlineLvl w:val="9"/>
              <w:rPr>
                <w:rFonts w:ascii="宋体" w:cs="宋体"/>
                <w:snapToGrid w:val="0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16" w:type="dxa"/>
            <w:tcMar>
              <w:top w:w="57" w:type="dxa"/>
              <w:bottom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/>
              <w:jc w:val="center"/>
              <w:textAlignment w:val="auto"/>
              <w:outlineLvl w:val="9"/>
              <w:rPr>
                <w:rFonts w:ascii="方正小标宋简体" w:eastAsia="方正小标宋简体"/>
                <w:sz w:val="28"/>
                <w:szCs w:val="28"/>
              </w:rPr>
            </w:pPr>
            <w:r>
              <w:rPr>
                <w:rFonts w:ascii="方正小标宋简体" w:eastAsia="方正小标宋简体"/>
                <w:sz w:val="28"/>
                <w:szCs w:val="28"/>
              </w:rPr>
              <w:t>5</w:t>
            </w:r>
          </w:p>
        </w:tc>
        <w:tc>
          <w:tcPr>
            <w:tcW w:w="1349" w:type="dxa"/>
            <w:tcMar>
              <w:top w:w="57" w:type="dxa"/>
              <w:bottom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/>
              <w:jc w:val="center"/>
              <w:textAlignment w:val="auto"/>
              <w:outlineLvl w:val="9"/>
              <w:rPr>
                <w:rFonts w:ascii="方正小标宋简体" w:eastAsia="方正小标宋简体"/>
                <w:sz w:val="28"/>
                <w:szCs w:val="28"/>
              </w:rPr>
            </w:pPr>
            <w:r>
              <w:rPr>
                <w:rFonts w:hint="eastAsia" w:ascii="方正小标宋简体" w:eastAsia="方正小标宋简体"/>
                <w:sz w:val="28"/>
                <w:szCs w:val="28"/>
              </w:rPr>
              <w:t>实施主体</w:t>
            </w:r>
          </w:p>
        </w:tc>
        <w:tc>
          <w:tcPr>
            <w:tcW w:w="7151" w:type="dxa"/>
            <w:gridSpan w:val="2"/>
            <w:tcMar>
              <w:top w:w="57" w:type="dxa"/>
              <w:bottom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 w:firstLine="420" w:firstLineChars="200"/>
              <w:jc w:val="left"/>
              <w:textAlignment w:val="auto"/>
              <w:outlineLvl w:val="9"/>
              <w:rPr>
                <w:rFonts w:asci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  <w:lang w:eastAsia="zh-CN"/>
              </w:rPr>
              <w:t>柳州</w:t>
            </w:r>
            <w:r>
              <w:rPr>
                <w:rFonts w:hint="eastAsia" w:ascii="宋体" w:hAnsi="宋体"/>
                <w:sz w:val="21"/>
                <w:szCs w:val="21"/>
              </w:rPr>
              <w:t>市人力资源和社会保障局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  <w:jc w:val="center"/>
        </w:trPr>
        <w:tc>
          <w:tcPr>
            <w:tcW w:w="616" w:type="dxa"/>
            <w:tcMar>
              <w:top w:w="57" w:type="dxa"/>
              <w:bottom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/>
              <w:jc w:val="center"/>
              <w:textAlignment w:val="auto"/>
              <w:outlineLvl w:val="9"/>
              <w:rPr>
                <w:rFonts w:ascii="方正小标宋简体" w:eastAsia="方正小标宋简体"/>
                <w:kern w:val="1"/>
                <w:sz w:val="28"/>
                <w:szCs w:val="28"/>
              </w:rPr>
            </w:pPr>
            <w:r>
              <w:rPr>
                <w:rFonts w:ascii="方正小标宋简体" w:eastAsia="方正小标宋简体"/>
                <w:kern w:val="1"/>
                <w:sz w:val="28"/>
                <w:szCs w:val="28"/>
              </w:rPr>
              <w:t>6</w:t>
            </w:r>
          </w:p>
        </w:tc>
        <w:tc>
          <w:tcPr>
            <w:tcW w:w="1349" w:type="dxa"/>
            <w:tcMar>
              <w:top w:w="57" w:type="dxa"/>
              <w:bottom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/>
              <w:jc w:val="center"/>
              <w:textAlignment w:val="auto"/>
              <w:outlineLvl w:val="9"/>
              <w:rPr>
                <w:rFonts w:ascii="方正小标宋简体" w:eastAsia="方正小标宋简体"/>
                <w:kern w:val="1"/>
                <w:sz w:val="28"/>
                <w:szCs w:val="28"/>
              </w:rPr>
            </w:pPr>
            <w:r>
              <w:rPr>
                <w:rFonts w:hint="eastAsia" w:ascii="方正小标宋简体" w:eastAsia="方正小标宋简体"/>
                <w:kern w:val="1"/>
                <w:sz w:val="28"/>
                <w:szCs w:val="28"/>
              </w:rPr>
              <w:t>实施主体性质</w:t>
            </w:r>
          </w:p>
        </w:tc>
        <w:tc>
          <w:tcPr>
            <w:tcW w:w="7151" w:type="dxa"/>
            <w:gridSpan w:val="2"/>
            <w:tcMar>
              <w:top w:w="57" w:type="dxa"/>
              <w:bottom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 w:firstLine="420" w:firstLineChars="200"/>
              <w:textAlignment w:val="auto"/>
              <w:outlineLvl w:val="9"/>
              <w:rPr>
                <w:rFonts w:ascii="宋体"/>
                <w:kern w:val="1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法定机关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16" w:type="dxa"/>
            <w:tcMar>
              <w:top w:w="57" w:type="dxa"/>
              <w:bottom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/>
              <w:jc w:val="center"/>
              <w:textAlignment w:val="auto"/>
              <w:outlineLvl w:val="9"/>
              <w:rPr>
                <w:rFonts w:ascii="方正小标宋简体" w:eastAsia="方正小标宋简体"/>
                <w:sz w:val="28"/>
                <w:szCs w:val="28"/>
              </w:rPr>
            </w:pPr>
            <w:r>
              <w:rPr>
                <w:rFonts w:ascii="方正小标宋简体" w:eastAsia="方正小标宋简体"/>
                <w:sz w:val="28"/>
                <w:szCs w:val="28"/>
              </w:rPr>
              <w:t>7</w:t>
            </w:r>
          </w:p>
        </w:tc>
        <w:tc>
          <w:tcPr>
            <w:tcW w:w="1349" w:type="dxa"/>
            <w:tcMar>
              <w:top w:w="57" w:type="dxa"/>
              <w:bottom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/>
              <w:jc w:val="center"/>
              <w:textAlignment w:val="auto"/>
              <w:outlineLvl w:val="9"/>
              <w:rPr>
                <w:rFonts w:ascii="方正小标宋简体" w:eastAsia="方正小标宋简体"/>
                <w:sz w:val="28"/>
                <w:szCs w:val="28"/>
              </w:rPr>
            </w:pPr>
            <w:r>
              <w:rPr>
                <w:rFonts w:hint="eastAsia" w:ascii="方正小标宋简体" w:eastAsia="方正小标宋简体"/>
                <w:sz w:val="28"/>
                <w:szCs w:val="28"/>
              </w:rPr>
              <w:t>承办机构</w:t>
            </w:r>
          </w:p>
        </w:tc>
        <w:tc>
          <w:tcPr>
            <w:tcW w:w="7151" w:type="dxa"/>
            <w:gridSpan w:val="2"/>
            <w:tcMar>
              <w:top w:w="57" w:type="dxa"/>
              <w:bottom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 w:firstLine="420" w:firstLineChars="200"/>
              <w:textAlignment w:val="auto"/>
              <w:outlineLvl w:val="9"/>
              <w:rPr>
                <w:rFonts w:ascii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eastAsia="zh-CN"/>
              </w:rPr>
              <w:t>柳州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市人力资源和社会保障局社会保险基金监督科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16" w:type="dxa"/>
            <w:vMerge w:val="restart"/>
            <w:tcMar>
              <w:top w:w="57" w:type="dxa"/>
              <w:bottom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/>
              <w:jc w:val="center"/>
              <w:textAlignment w:val="auto"/>
              <w:outlineLvl w:val="9"/>
              <w:rPr>
                <w:rFonts w:ascii="方正小标宋简体" w:eastAsia="方正小标宋简体"/>
                <w:sz w:val="28"/>
                <w:szCs w:val="28"/>
              </w:rPr>
            </w:pPr>
            <w:r>
              <w:rPr>
                <w:rFonts w:ascii="方正小标宋简体" w:eastAsia="方正小标宋简体"/>
                <w:sz w:val="28"/>
                <w:szCs w:val="28"/>
              </w:rPr>
              <w:t>8</w:t>
            </w:r>
          </w:p>
        </w:tc>
        <w:tc>
          <w:tcPr>
            <w:tcW w:w="1349" w:type="dxa"/>
            <w:vMerge w:val="restart"/>
            <w:tcMar>
              <w:top w:w="57" w:type="dxa"/>
              <w:bottom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/>
              <w:jc w:val="center"/>
              <w:textAlignment w:val="auto"/>
              <w:outlineLvl w:val="9"/>
              <w:rPr>
                <w:rFonts w:ascii="方正小标宋简体" w:eastAsia="方正小标宋简体"/>
                <w:sz w:val="28"/>
                <w:szCs w:val="28"/>
              </w:rPr>
            </w:pPr>
            <w:r>
              <w:rPr>
                <w:rFonts w:hint="eastAsia" w:ascii="方正小标宋简体" w:eastAsia="方正小标宋简体"/>
                <w:sz w:val="28"/>
                <w:szCs w:val="28"/>
              </w:rPr>
              <w:t>咨询及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/>
              <w:jc w:val="center"/>
              <w:textAlignment w:val="auto"/>
              <w:outlineLvl w:val="9"/>
              <w:rPr>
                <w:rFonts w:ascii="方正小标宋简体" w:eastAsia="方正小标宋简体"/>
                <w:sz w:val="28"/>
                <w:szCs w:val="28"/>
              </w:rPr>
            </w:pPr>
            <w:r>
              <w:rPr>
                <w:rFonts w:hint="eastAsia" w:ascii="方正小标宋简体" w:eastAsia="方正小标宋简体"/>
                <w:sz w:val="28"/>
                <w:szCs w:val="28"/>
              </w:rPr>
              <w:t>监督电话</w:t>
            </w:r>
          </w:p>
        </w:tc>
        <w:tc>
          <w:tcPr>
            <w:tcW w:w="1417" w:type="dxa"/>
            <w:tcMar>
              <w:top w:w="57" w:type="dxa"/>
              <w:bottom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/>
              <w:jc w:val="center"/>
              <w:textAlignment w:val="auto"/>
              <w:outlineLvl w:val="9"/>
              <w:rPr>
                <w:rFonts w:ascii="方正小标宋简体" w:hAnsi="宋体" w:eastAsia="方正小标宋简体"/>
                <w:sz w:val="28"/>
                <w:szCs w:val="28"/>
              </w:rPr>
            </w:pPr>
            <w:r>
              <w:rPr>
                <w:rFonts w:hint="eastAsia" w:ascii="方正小标宋简体" w:hAnsi="宋体" w:eastAsia="方正小标宋简体"/>
                <w:sz w:val="28"/>
                <w:szCs w:val="28"/>
              </w:rPr>
              <w:t>咨询电话</w:t>
            </w:r>
          </w:p>
        </w:tc>
        <w:tc>
          <w:tcPr>
            <w:tcW w:w="5734" w:type="dxa"/>
            <w:tcMar>
              <w:top w:w="57" w:type="dxa"/>
              <w:bottom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 w:firstLine="420" w:firstLineChars="200"/>
              <w:textAlignment w:val="auto"/>
              <w:outlineLvl w:val="9"/>
              <w:rPr>
                <w:rFonts w:hint="eastAsia" w:asci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/>
                <w:sz w:val="21"/>
                <w:szCs w:val="21"/>
                <w:lang w:val="en-US" w:eastAsia="zh-CN"/>
              </w:rPr>
              <w:t>0772—2825332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16" w:type="dxa"/>
            <w:vMerge w:val="continue"/>
            <w:tcMar>
              <w:top w:w="57" w:type="dxa"/>
              <w:bottom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/>
              <w:jc w:val="center"/>
              <w:textAlignment w:val="auto"/>
              <w:outlineLvl w:val="9"/>
              <w:rPr>
                <w:rFonts w:ascii="方正小标宋简体" w:eastAsia="方正小标宋简体"/>
                <w:sz w:val="28"/>
                <w:szCs w:val="28"/>
              </w:rPr>
            </w:pPr>
          </w:p>
        </w:tc>
        <w:tc>
          <w:tcPr>
            <w:tcW w:w="1349" w:type="dxa"/>
            <w:vMerge w:val="continue"/>
            <w:tcMar>
              <w:top w:w="57" w:type="dxa"/>
              <w:bottom w:w="57" w:type="dxa"/>
            </w:tcMar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/>
              <w:jc w:val="center"/>
              <w:textAlignment w:val="auto"/>
              <w:outlineLvl w:val="9"/>
              <w:rPr>
                <w:rFonts w:ascii="方正小标宋简体" w:eastAsia="方正小标宋简体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nil"/>
            </w:tcBorders>
            <w:tcMar>
              <w:top w:w="57" w:type="dxa"/>
              <w:bottom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/>
              <w:jc w:val="center"/>
              <w:textAlignment w:val="auto"/>
              <w:outlineLvl w:val="9"/>
              <w:rPr>
                <w:rFonts w:ascii="方正小标宋简体" w:hAnsi="宋体" w:eastAsia="方正小标宋简体"/>
                <w:sz w:val="28"/>
                <w:szCs w:val="28"/>
              </w:rPr>
            </w:pPr>
            <w:r>
              <w:rPr>
                <w:rFonts w:hint="eastAsia" w:ascii="方正小标宋简体" w:hAnsi="宋体" w:eastAsia="方正小标宋简体"/>
                <w:sz w:val="28"/>
                <w:szCs w:val="28"/>
              </w:rPr>
              <w:t>监督电话</w:t>
            </w:r>
          </w:p>
        </w:tc>
        <w:tc>
          <w:tcPr>
            <w:tcW w:w="5734" w:type="dxa"/>
            <w:tcMar>
              <w:top w:w="57" w:type="dxa"/>
              <w:bottom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 w:firstLine="420" w:firstLineChars="200"/>
              <w:textAlignment w:val="auto"/>
              <w:outlineLvl w:val="9"/>
              <w:rPr>
                <w:rFonts w:hint="eastAsia" w:asci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/>
                <w:sz w:val="21"/>
                <w:szCs w:val="21"/>
                <w:lang w:val="en-US" w:eastAsia="zh-CN"/>
              </w:rPr>
              <w:t>0772—2869916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16" w:type="dxa"/>
            <w:tcMar>
              <w:top w:w="57" w:type="dxa"/>
              <w:bottom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/>
              <w:jc w:val="center"/>
              <w:textAlignment w:val="auto"/>
              <w:outlineLvl w:val="9"/>
              <w:rPr>
                <w:rFonts w:ascii="方正小标宋简体" w:eastAsia="方正小标宋简体"/>
                <w:b/>
                <w:sz w:val="28"/>
                <w:szCs w:val="28"/>
              </w:rPr>
            </w:pPr>
            <w:r>
              <w:rPr>
                <w:rFonts w:ascii="方正小标宋简体" w:eastAsia="方正小标宋简体"/>
                <w:b/>
                <w:sz w:val="28"/>
                <w:szCs w:val="28"/>
              </w:rPr>
              <w:t>9</w:t>
            </w:r>
          </w:p>
        </w:tc>
        <w:tc>
          <w:tcPr>
            <w:tcW w:w="1349" w:type="dxa"/>
            <w:tcMar>
              <w:top w:w="57" w:type="dxa"/>
              <w:bottom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/>
              <w:jc w:val="center"/>
              <w:textAlignment w:val="auto"/>
              <w:outlineLvl w:val="9"/>
              <w:rPr>
                <w:rFonts w:ascii="方正小标宋简体" w:eastAsia="方正小标宋简体"/>
                <w:sz w:val="28"/>
                <w:szCs w:val="28"/>
              </w:rPr>
            </w:pPr>
            <w:r>
              <w:rPr>
                <w:rFonts w:hint="eastAsia" w:ascii="方正小标宋简体" w:eastAsia="方正小标宋简体"/>
                <w:sz w:val="28"/>
                <w:szCs w:val="28"/>
              </w:rPr>
              <w:t>设定依据</w:t>
            </w:r>
          </w:p>
        </w:tc>
        <w:tc>
          <w:tcPr>
            <w:tcW w:w="7151" w:type="dxa"/>
            <w:gridSpan w:val="2"/>
            <w:tcMar>
              <w:top w:w="57" w:type="dxa"/>
              <w:bottom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 w:firstLine="420" w:firstLineChars="200"/>
              <w:textAlignment w:val="auto"/>
              <w:outlineLvl w:val="9"/>
              <w:rPr>
                <w:rFonts w:ascii="宋体"/>
                <w:sz w:val="21"/>
                <w:szCs w:val="21"/>
              </w:rPr>
            </w:pPr>
            <w:r>
              <w:rPr>
                <w:rFonts w:ascii="宋体" w:hAnsi="宋体"/>
                <w:sz w:val="21"/>
                <w:szCs w:val="21"/>
              </w:rPr>
              <w:t>1.</w:t>
            </w:r>
            <w:r>
              <w:rPr>
                <w:rFonts w:hint="eastAsia" w:ascii="宋体" w:hAnsi="宋体"/>
                <w:sz w:val="21"/>
                <w:szCs w:val="21"/>
              </w:rPr>
              <w:t>《中华人民共和国社会保险法》（</w:t>
            </w:r>
            <w:r>
              <w:rPr>
                <w:rFonts w:ascii="宋体" w:hAnsi="宋体"/>
                <w:sz w:val="21"/>
                <w:szCs w:val="21"/>
              </w:rPr>
              <w:t>2010</w:t>
            </w:r>
            <w:r>
              <w:rPr>
                <w:rFonts w:hint="eastAsia" w:ascii="宋体" w:hAnsi="宋体"/>
                <w:sz w:val="21"/>
                <w:szCs w:val="21"/>
              </w:rPr>
              <w:t>年</w:t>
            </w:r>
            <w:r>
              <w:rPr>
                <w:rFonts w:ascii="宋体" w:hAnsi="宋体"/>
                <w:sz w:val="21"/>
                <w:szCs w:val="21"/>
              </w:rPr>
              <w:t>10</w:t>
            </w:r>
            <w:r>
              <w:rPr>
                <w:rFonts w:hint="eastAsia" w:ascii="宋体" w:hAnsi="宋体"/>
                <w:sz w:val="21"/>
                <w:szCs w:val="21"/>
              </w:rPr>
              <w:t>月</w:t>
            </w:r>
            <w:r>
              <w:rPr>
                <w:rFonts w:ascii="宋体" w:hAnsi="宋体"/>
                <w:sz w:val="21"/>
                <w:szCs w:val="21"/>
              </w:rPr>
              <w:t>28</w:t>
            </w:r>
            <w:r>
              <w:rPr>
                <w:rFonts w:hint="eastAsia" w:ascii="宋体" w:hAnsi="宋体"/>
                <w:sz w:val="21"/>
                <w:szCs w:val="21"/>
              </w:rPr>
              <w:t>日中华人民共和国主席令第</w:t>
            </w:r>
            <w:r>
              <w:rPr>
                <w:rFonts w:ascii="宋体" w:hAnsi="宋体"/>
                <w:sz w:val="21"/>
                <w:szCs w:val="21"/>
              </w:rPr>
              <w:t>35</w:t>
            </w:r>
            <w:r>
              <w:rPr>
                <w:rFonts w:hint="eastAsia" w:ascii="宋体" w:hAnsi="宋体"/>
                <w:sz w:val="21"/>
                <w:szCs w:val="21"/>
              </w:rPr>
              <w:t>号公布，自</w:t>
            </w:r>
            <w:r>
              <w:rPr>
                <w:rFonts w:ascii="宋体" w:hAnsi="宋体"/>
                <w:sz w:val="21"/>
                <w:szCs w:val="21"/>
              </w:rPr>
              <w:t>2011</w:t>
            </w:r>
            <w:r>
              <w:rPr>
                <w:rFonts w:hint="eastAsia" w:ascii="宋体" w:hAnsi="宋体"/>
                <w:sz w:val="21"/>
                <w:szCs w:val="21"/>
              </w:rPr>
              <w:t>年</w:t>
            </w:r>
            <w:r>
              <w:rPr>
                <w:rFonts w:ascii="宋体" w:hAnsi="宋体"/>
                <w:sz w:val="21"/>
                <w:szCs w:val="21"/>
              </w:rPr>
              <w:t>7</w:t>
            </w:r>
            <w:r>
              <w:rPr>
                <w:rFonts w:hint="eastAsia" w:ascii="宋体" w:hAnsi="宋体"/>
                <w:sz w:val="21"/>
                <w:szCs w:val="21"/>
              </w:rPr>
              <w:t>月</w:t>
            </w:r>
            <w:r>
              <w:rPr>
                <w:rFonts w:ascii="宋体" w:hAnsi="宋体"/>
                <w:sz w:val="21"/>
                <w:szCs w:val="21"/>
              </w:rPr>
              <w:t>1</w:t>
            </w:r>
            <w:r>
              <w:rPr>
                <w:rFonts w:hint="eastAsia" w:ascii="宋体" w:hAnsi="宋体"/>
                <w:sz w:val="21"/>
                <w:szCs w:val="21"/>
              </w:rPr>
              <w:t>日起施行）第七十九条</w:t>
            </w:r>
            <w:r>
              <w:rPr>
                <w:rFonts w:ascii="宋体" w:hAnsi="宋体"/>
                <w:sz w:val="21"/>
                <w:szCs w:val="21"/>
              </w:rPr>
              <w:t xml:space="preserve">  </w:t>
            </w:r>
            <w:r>
              <w:rPr>
                <w:rFonts w:hint="eastAsia" w:ascii="宋体" w:hAnsi="宋体"/>
                <w:sz w:val="21"/>
                <w:szCs w:val="21"/>
              </w:rPr>
              <w:t>社会保险行政部门对社会保险基金的收支、管理和投资运营情况进行监督检查，发现存在问题的，应当提出整改建议，依法作出处理决定或者向有关行政部门提出处理建议。社会保险基金检查结果应当定期向社会公布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 w:firstLine="420" w:firstLineChars="200"/>
              <w:textAlignment w:val="auto"/>
              <w:outlineLvl w:val="9"/>
              <w:rPr>
                <w:rFonts w:asci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社会保险行政部门对社会保险基金实施监督检查，有权采取下列措施：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 w:firstLine="420" w:firstLineChars="200"/>
              <w:textAlignment w:val="auto"/>
              <w:outlineLvl w:val="9"/>
              <w:rPr>
                <w:rFonts w:asci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（一）查阅、记录、复制与社会保险基金收支、管理和投资运营相关的资料，对可能被转移、隐匿或者灭失的资料予以封存；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 w:firstLine="420" w:firstLineChars="200"/>
              <w:textAlignment w:val="auto"/>
              <w:outlineLvl w:val="9"/>
              <w:rPr>
                <w:rFonts w:asci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（二）询问与调查事项有关的单位和个人，要求其对与调查事项有关的问题作出说明、提供有关证明材料；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 w:firstLine="420" w:firstLineChars="200"/>
              <w:textAlignment w:val="auto"/>
              <w:outlineLvl w:val="9"/>
              <w:rPr>
                <w:rFonts w:asci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（三）对隐匿、转移、侵占、挪用社会保险基金的行为予以制止并责令改正。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 w:firstLine="420" w:firstLineChars="200"/>
              <w:textAlignment w:val="auto"/>
              <w:outlineLvl w:val="9"/>
              <w:rPr>
                <w:rFonts w:ascii="宋体"/>
                <w:b/>
                <w:bCs/>
                <w:snapToGrid w:val="0"/>
                <w:sz w:val="21"/>
                <w:szCs w:val="21"/>
              </w:rPr>
            </w:pPr>
            <w:r>
              <w:rPr>
                <w:rFonts w:ascii="宋体" w:hAnsi="宋体"/>
                <w:sz w:val="21"/>
                <w:szCs w:val="21"/>
              </w:rPr>
              <w:t>2.</w:t>
            </w:r>
            <w:r>
              <w:rPr>
                <w:rFonts w:hint="eastAsia" w:ascii="宋体" w:hAnsi="宋体"/>
                <w:sz w:val="21"/>
                <w:szCs w:val="21"/>
              </w:rPr>
              <w:t>《社会保险基金行政监督办法》第三条第二款</w:t>
            </w:r>
            <w:r>
              <w:rPr>
                <w:rFonts w:ascii="宋体" w:hAnsi="宋体"/>
                <w:sz w:val="21"/>
                <w:szCs w:val="21"/>
              </w:rPr>
              <w:t xml:space="preserve">  </w:t>
            </w:r>
            <w:r>
              <w:rPr>
                <w:rFonts w:hint="eastAsia" w:ascii="宋体" w:hAnsi="宋体"/>
                <w:sz w:val="21"/>
                <w:szCs w:val="21"/>
              </w:rPr>
              <w:t>劳动保障行政部门负责社会保险基金监督的机构（以下简称监督机构）具体实施社会保险基金监督工作。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16" w:type="dxa"/>
            <w:tcMar>
              <w:top w:w="57" w:type="dxa"/>
              <w:bottom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/>
              <w:jc w:val="center"/>
              <w:textAlignment w:val="auto"/>
              <w:outlineLvl w:val="9"/>
              <w:rPr>
                <w:rFonts w:ascii="方正小标宋简体" w:eastAsia="方正小标宋简体"/>
                <w:sz w:val="28"/>
                <w:szCs w:val="28"/>
              </w:rPr>
            </w:pPr>
            <w:r>
              <w:rPr>
                <w:rFonts w:ascii="方正小标宋简体" w:eastAsia="方正小标宋简体"/>
                <w:sz w:val="28"/>
                <w:szCs w:val="28"/>
              </w:rPr>
              <w:t>10</w:t>
            </w:r>
          </w:p>
        </w:tc>
        <w:tc>
          <w:tcPr>
            <w:tcW w:w="1349" w:type="dxa"/>
            <w:tcMar>
              <w:top w:w="57" w:type="dxa"/>
              <w:bottom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/>
              <w:jc w:val="center"/>
              <w:textAlignment w:val="auto"/>
              <w:outlineLvl w:val="9"/>
              <w:rPr>
                <w:rFonts w:ascii="方正小标宋简体" w:eastAsia="方正小标宋简体"/>
                <w:sz w:val="28"/>
                <w:szCs w:val="28"/>
              </w:rPr>
            </w:pPr>
            <w:r>
              <w:rPr>
                <w:rFonts w:hint="eastAsia" w:ascii="方正小标宋简体" w:eastAsia="方正小标宋简体"/>
                <w:sz w:val="28"/>
                <w:szCs w:val="28"/>
              </w:rPr>
              <w:t>实施对象</w:t>
            </w:r>
          </w:p>
        </w:tc>
        <w:tc>
          <w:tcPr>
            <w:tcW w:w="7151" w:type="dxa"/>
            <w:gridSpan w:val="2"/>
            <w:tcMar>
              <w:top w:w="57" w:type="dxa"/>
              <w:bottom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 w:firstLine="420" w:firstLineChars="200"/>
              <w:jc w:val="left"/>
              <w:textAlignment w:val="auto"/>
              <w:outlineLvl w:val="9"/>
              <w:rPr>
                <w:rFonts w:ascii="宋体"/>
                <w:b/>
                <w:sz w:val="21"/>
                <w:szCs w:val="21"/>
              </w:rPr>
            </w:pPr>
            <w:r>
              <w:rPr>
                <w:rFonts w:ascii="宋体" w:hAnsi="宋体"/>
                <w:sz w:val="21"/>
                <w:szCs w:val="21"/>
              </w:rPr>
              <w:t>XX</w:t>
            </w:r>
            <w:r>
              <w:rPr>
                <w:rFonts w:hint="eastAsia" w:ascii="宋体" w:hAnsi="宋体"/>
                <w:sz w:val="21"/>
                <w:szCs w:val="21"/>
              </w:rPr>
              <w:t>市城区内涉及社会保险基金</w:t>
            </w:r>
            <w:r>
              <w:rPr>
                <w:rFonts w:ascii="宋体" w:hAnsi="宋体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/>
                <w:sz w:val="21"/>
                <w:szCs w:val="21"/>
              </w:rPr>
              <w:t>收支、管理和投资运营的社会保险经办机构、社会保险服务机构（金融服务机构、医疗机构、零售药店等</w:t>
            </w:r>
            <w:r>
              <w:rPr>
                <w:rFonts w:ascii="宋体" w:hAnsi="宋体"/>
                <w:sz w:val="21"/>
                <w:szCs w:val="21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16" w:type="dxa"/>
            <w:tcMar>
              <w:top w:w="57" w:type="dxa"/>
              <w:bottom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/>
              <w:jc w:val="center"/>
              <w:textAlignment w:val="auto"/>
              <w:outlineLvl w:val="9"/>
              <w:rPr>
                <w:rFonts w:ascii="方正小标宋简体" w:eastAsia="方正小标宋简体"/>
                <w:sz w:val="28"/>
                <w:szCs w:val="28"/>
              </w:rPr>
            </w:pPr>
            <w:r>
              <w:rPr>
                <w:rFonts w:ascii="方正小标宋简体" w:eastAsia="方正小标宋简体"/>
                <w:sz w:val="28"/>
                <w:szCs w:val="28"/>
              </w:rPr>
              <w:t>11</w:t>
            </w:r>
          </w:p>
        </w:tc>
        <w:tc>
          <w:tcPr>
            <w:tcW w:w="1349" w:type="dxa"/>
            <w:tcMar>
              <w:top w:w="57" w:type="dxa"/>
              <w:bottom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/>
              <w:jc w:val="center"/>
              <w:textAlignment w:val="auto"/>
              <w:outlineLvl w:val="9"/>
              <w:rPr>
                <w:rFonts w:ascii="方正小标宋简体" w:eastAsia="方正小标宋简体"/>
                <w:sz w:val="28"/>
                <w:szCs w:val="28"/>
              </w:rPr>
            </w:pPr>
            <w:r>
              <w:rPr>
                <w:rFonts w:hint="eastAsia" w:ascii="方正小标宋简体" w:eastAsia="方正小标宋简体"/>
                <w:sz w:val="28"/>
                <w:szCs w:val="28"/>
              </w:rPr>
              <w:t>行使层级</w:t>
            </w:r>
          </w:p>
        </w:tc>
        <w:tc>
          <w:tcPr>
            <w:tcW w:w="7151" w:type="dxa"/>
            <w:gridSpan w:val="2"/>
            <w:tcMar>
              <w:top w:w="57" w:type="dxa"/>
              <w:bottom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 w:firstLine="420" w:firstLineChars="200"/>
              <w:jc w:val="left"/>
              <w:textAlignment w:val="auto"/>
              <w:outlineLvl w:val="9"/>
              <w:rPr>
                <w:rFonts w:ascii="宋体" w:cs="宋体"/>
                <w:snapToGrid w:val="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snapToGrid w:val="0"/>
                <w:kern w:val="0"/>
                <w:sz w:val="21"/>
                <w:szCs w:val="21"/>
              </w:rPr>
              <w:t>此事项属于自治区、市、县三级管理。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16" w:type="dxa"/>
            <w:tcMar>
              <w:top w:w="57" w:type="dxa"/>
              <w:bottom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/>
              <w:jc w:val="center"/>
              <w:textAlignment w:val="auto"/>
              <w:outlineLvl w:val="9"/>
              <w:rPr>
                <w:rFonts w:ascii="方正小标宋简体" w:eastAsia="方正小标宋简体"/>
                <w:sz w:val="28"/>
                <w:szCs w:val="28"/>
              </w:rPr>
            </w:pPr>
            <w:r>
              <w:rPr>
                <w:rFonts w:ascii="方正小标宋简体" w:eastAsia="方正小标宋简体"/>
                <w:sz w:val="28"/>
                <w:szCs w:val="28"/>
              </w:rPr>
              <w:t>12</w:t>
            </w:r>
          </w:p>
        </w:tc>
        <w:tc>
          <w:tcPr>
            <w:tcW w:w="1349" w:type="dxa"/>
            <w:tcMar>
              <w:top w:w="57" w:type="dxa"/>
              <w:bottom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/>
              <w:jc w:val="center"/>
              <w:textAlignment w:val="auto"/>
              <w:outlineLvl w:val="9"/>
              <w:rPr>
                <w:rFonts w:ascii="方正小标宋简体" w:eastAsia="方正小标宋简体"/>
                <w:sz w:val="28"/>
                <w:szCs w:val="28"/>
              </w:rPr>
            </w:pPr>
            <w:r>
              <w:rPr>
                <w:rFonts w:hint="eastAsia" w:ascii="方正小标宋简体" w:eastAsia="方正小标宋简体"/>
                <w:sz w:val="28"/>
                <w:szCs w:val="28"/>
              </w:rPr>
              <w:t>检查流程</w:t>
            </w:r>
          </w:p>
        </w:tc>
        <w:tc>
          <w:tcPr>
            <w:tcW w:w="7151" w:type="dxa"/>
            <w:gridSpan w:val="2"/>
            <w:tcMar>
              <w:top w:w="57" w:type="dxa"/>
              <w:bottom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 w:firstLine="420" w:firstLineChars="200"/>
              <w:textAlignment w:val="auto"/>
              <w:outlineLvl w:val="9"/>
              <w:rPr>
                <w:rFonts w:asci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详见附件</w:t>
            </w:r>
            <w:r>
              <w:rPr>
                <w:rFonts w:hint="eastAsia" w:ascii="宋体" w:hAnsi="宋体"/>
                <w:sz w:val="21"/>
                <w:szCs w:val="21"/>
                <w:lang w:eastAsia="zh-CN"/>
              </w:rPr>
              <w:t>63-</w:t>
            </w:r>
            <w:r>
              <w:rPr>
                <w:rFonts w:ascii="宋体" w:hAnsi="宋体"/>
                <w:sz w:val="21"/>
                <w:szCs w:val="21"/>
              </w:rPr>
              <w:t>1</w:t>
            </w:r>
            <w:r>
              <w:rPr>
                <w:rFonts w:hint="eastAsia" w:ascii="宋体" w:hAnsi="宋体"/>
                <w:sz w:val="21"/>
                <w:szCs w:val="21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16" w:type="dxa"/>
            <w:tcMar>
              <w:top w:w="57" w:type="dxa"/>
              <w:bottom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/>
              <w:jc w:val="center"/>
              <w:textAlignment w:val="auto"/>
              <w:outlineLvl w:val="9"/>
              <w:rPr>
                <w:rFonts w:ascii="方正小标宋简体" w:eastAsia="方正小标宋简体"/>
                <w:sz w:val="28"/>
                <w:szCs w:val="28"/>
              </w:rPr>
            </w:pPr>
            <w:r>
              <w:rPr>
                <w:rFonts w:ascii="方正小标宋简体" w:eastAsia="方正小标宋简体"/>
                <w:sz w:val="28"/>
                <w:szCs w:val="28"/>
              </w:rPr>
              <w:t>13</w:t>
            </w:r>
          </w:p>
        </w:tc>
        <w:tc>
          <w:tcPr>
            <w:tcW w:w="1349" w:type="dxa"/>
            <w:tcMar>
              <w:top w:w="57" w:type="dxa"/>
              <w:bottom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/>
              <w:jc w:val="center"/>
              <w:textAlignment w:val="auto"/>
              <w:outlineLvl w:val="9"/>
              <w:rPr>
                <w:rFonts w:ascii="方正小标宋简体" w:eastAsia="方正小标宋简体"/>
                <w:sz w:val="28"/>
                <w:szCs w:val="28"/>
              </w:rPr>
            </w:pPr>
            <w:r>
              <w:rPr>
                <w:rFonts w:hint="eastAsia" w:ascii="方正小标宋简体" w:eastAsia="方正小标宋简体"/>
                <w:sz w:val="28"/>
                <w:szCs w:val="28"/>
              </w:rPr>
              <w:t>检查内容</w:t>
            </w:r>
          </w:p>
        </w:tc>
        <w:tc>
          <w:tcPr>
            <w:tcW w:w="7151" w:type="dxa"/>
            <w:gridSpan w:val="2"/>
            <w:tcMar>
              <w:top w:w="57" w:type="dxa"/>
              <w:bottom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 w:firstLine="420" w:firstLineChars="200"/>
              <w:jc w:val="left"/>
              <w:textAlignment w:val="auto"/>
              <w:outlineLvl w:val="9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/>
                <w:sz w:val="21"/>
                <w:szCs w:val="21"/>
              </w:rPr>
              <w:t>1.</w:t>
            </w:r>
            <w:r>
              <w:rPr>
                <w:rFonts w:hint="eastAsia" w:ascii="宋体" w:hAnsi="宋体"/>
                <w:sz w:val="21"/>
                <w:szCs w:val="21"/>
              </w:rPr>
              <w:t>《中华人民共和国社会保险法》（</w:t>
            </w:r>
            <w:r>
              <w:rPr>
                <w:rFonts w:ascii="宋体" w:hAnsi="宋体"/>
                <w:sz w:val="21"/>
                <w:szCs w:val="21"/>
              </w:rPr>
              <w:t>2010</w:t>
            </w:r>
            <w:r>
              <w:rPr>
                <w:rFonts w:hint="eastAsia" w:ascii="宋体" w:hAnsi="宋体"/>
                <w:sz w:val="21"/>
                <w:szCs w:val="21"/>
              </w:rPr>
              <w:t>年</w:t>
            </w:r>
            <w:r>
              <w:rPr>
                <w:rFonts w:ascii="宋体" w:hAnsi="宋体"/>
                <w:sz w:val="21"/>
                <w:szCs w:val="21"/>
              </w:rPr>
              <w:t>10</w:t>
            </w:r>
            <w:r>
              <w:rPr>
                <w:rFonts w:hint="eastAsia" w:ascii="宋体" w:hAnsi="宋体"/>
                <w:sz w:val="21"/>
                <w:szCs w:val="21"/>
              </w:rPr>
              <w:t>月</w:t>
            </w:r>
            <w:r>
              <w:rPr>
                <w:rFonts w:ascii="宋体" w:hAnsi="宋体"/>
                <w:sz w:val="21"/>
                <w:szCs w:val="21"/>
              </w:rPr>
              <w:t>28</w:t>
            </w:r>
            <w:r>
              <w:rPr>
                <w:rFonts w:hint="eastAsia" w:ascii="宋体" w:hAnsi="宋体"/>
                <w:sz w:val="21"/>
                <w:szCs w:val="21"/>
              </w:rPr>
              <w:t>日中华人民共和国主席令第</w:t>
            </w:r>
            <w:r>
              <w:rPr>
                <w:rFonts w:ascii="宋体" w:hAnsi="宋体"/>
                <w:sz w:val="21"/>
                <w:szCs w:val="21"/>
              </w:rPr>
              <w:t>35</w:t>
            </w:r>
            <w:r>
              <w:rPr>
                <w:rFonts w:hint="eastAsia" w:ascii="宋体" w:hAnsi="宋体"/>
                <w:sz w:val="21"/>
                <w:szCs w:val="21"/>
              </w:rPr>
              <w:t>号公布，自</w:t>
            </w:r>
            <w:r>
              <w:rPr>
                <w:rFonts w:ascii="宋体" w:hAnsi="宋体"/>
                <w:sz w:val="21"/>
                <w:szCs w:val="21"/>
              </w:rPr>
              <w:t>2011</w:t>
            </w:r>
            <w:r>
              <w:rPr>
                <w:rFonts w:hint="eastAsia" w:ascii="宋体" w:hAnsi="宋体"/>
                <w:sz w:val="21"/>
                <w:szCs w:val="21"/>
              </w:rPr>
              <w:t>年</w:t>
            </w:r>
            <w:r>
              <w:rPr>
                <w:rFonts w:ascii="宋体" w:hAnsi="宋体"/>
                <w:sz w:val="21"/>
                <w:szCs w:val="21"/>
              </w:rPr>
              <w:t>7</w:t>
            </w:r>
            <w:r>
              <w:rPr>
                <w:rFonts w:hint="eastAsia" w:ascii="宋体" w:hAnsi="宋体"/>
                <w:sz w:val="21"/>
                <w:szCs w:val="21"/>
              </w:rPr>
              <w:t>月</w:t>
            </w:r>
            <w:r>
              <w:rPr>
                <w:rFonts w:ascii="宋体" w:hAnsi="宋体"/>
                <w:sz w:val="21"/>
                <w:szCs w:val="21"/>
              </w:rPr>
              <w:t>1</w:t>
            </w:r>
            <w:r>
              <w:rPr>
                <w:rFonts w:hint="eastAsia" w:ascii="宋体" w:hAnsi="宋体"/>
                <w:sz w:val="21"/>
                <w:szCs w:val="21"/>
              </w:rPr>
              <w:t>日起施行）第七十九条　社会保险行政部门对社会保险基金的收支、管理和投资运营情况进行监督检查……。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 w:firstLine="420" w:firstLineChars="200"/>
              <w:jc w:val="left"/>
              <w:textAlignment w:val="auto"/>
              <w:outlineLvl w:val="9"/>
              <w:rPr>
                <w:sz w:val="21"/>
                <w:szCs w:val="21"/>
              </w:rPr>
            </w:pPr>
            <w:r>
              <w:rPr>
                <w:rFonts w:ascii="宋体" w:hAnsi="宋体"/>
                <w:sz w:val="21"/>
                <w:szCs w:val="21"/>
              </w:rPr>
              <w:t xml:space="preserve">2. </w:t>
            </w:r>
            <w:r>
              <w:rPr>
                <w:rFonts w:hint="eastAsia" w:ascii="宋体" w:hAnsi="宋体"/>
                <w:sz w:val="21"/>
                <w:szCs w:val="21"/>
              </w:rPr>
              <w:t>《社会保险基金行政监督办法》（</w:t>
            </w:r>
            <w:r>
              <w:rPr>
                <w:rFonts w:ascii="宋体" w:hAnsi="宋体"/>
                <w:sz w:val="21"/>
                <w:szCs w:val="21"/>
              </w:rPr>
              <w:t>2001</w:t>
            </w:r>
            <w:r>
              <w:rPr>
                <w:rFonts w:hint="eastAsia" w:ascii="宋体" w:hAnsi="宋体"/>
                <w:sz w:val="21"/>
                <w:szCs w:val="21"/>
              </w:rPr>
              <w:t>年</w:t>
            </w:r>
            <w:r>
              <w:rPr>
                <w:rFonts w:ascii="宋体" w:hAnsi="宋体"/>
                <w:sz w:val="21"/>
                <w:szCs w:val="21"/>
              </w:rPr>
              <w:t>5</w:t>
            </w:r>
            <w:r>
              <w:rPr>
                <w:rFonts w:hint="eastAsia" w:ascii="宋体" w:hAnsi="宋体"/>
                <w:sz w:val="21"/>
                <w:szCs w:val="21"/>
              </w:rPr>
              <w:t>月</w:t>
            </w:r>
            <w:r>
              <w:rPr>
                <w:rFonts w:ascii="宋体" w:hAnsi="宋体"/>
                <w:sz w:val="21"/>
                <w:szCs w:val="21"/>
              </w:rPr>
              <w:t>8</w:t>
            </w:r>
            <w:r>
              <w:rPr>
                <w:rFonts w:hint="eastAsia" w:ascii="宋体" w:hAnsi="宋体"/>
                <w:sz w:val="21"/>
                <w:szCs w:val="21"/>
              </w:rPr>
              <w:t>日中华人民共和国劳动和社会保障部令第</w:t>
            </w:r>
            <w:r>
              <w:rPr>
                <w:rFonts w:ascii="宋体" w:hAnsi="宋体"/>
                <w:sz w:val="21"/>
                <w:szCs w:val="21"/>
              </w:rPr>
              <w:t>12</w:t>
            </w:r>
            <w:r>
              <w:rPr>
                <w:rFonts w:hint="eastAsia" w:ascii="宋体" w:hAnsi="宋体"/>
                <w:sz w:val="21"/>
                <w:szCs w:val="21"/>
              </w:rPr>
              <w:t>号公布，自公布之日起施行）第五条　社会保险基金监督包括以下内容：</w:t>
            </w:r>
            <w:r>
              <w:rPr>
                <w:rFonts w:ascii="宋体" w:hAnsi="宋体"/>
                <w:sz w:val="21"/>
                <w:szCs w:val="21"/>
              </w:rPr>
              <w:t xml:space="preserve"> (</w:t>
            </w:r>
            <w:r>
              <w:rPr>
                <w:rFonts w:hint="eastAsia" w:ascii="宋体" w:hAnsi="宋体"/>
                <w:sz w:val="21"/>
                <w:szCs w:val="21"/>
              </w:rPr>
              <w:t>一</w:t>
            </w:r>
            <w:r>
              <w:rPr>
                <w:rFonts w:ascii="宋体" w:hAnsi="宋体"/>
                <w:sz w:val="21"/>
                <w:szCs w:val="21"/>
              </w:rPr>
              <w:t>)</w:t>
            </w:r>
            <w:r>
              <w:rPr>
                <w:rFonts w:hint="eastAsia" w:ascii="宋体" w:hAnsi="宋体"/>
                <w:sz w:val="21"/>
                <w:szCs w:val="21"/>
              </w:rPr>
              <w:t>贯彻执行社会保险基金管理法律、法规和国家政策的情况；</w:t>
            </w:r>
            <w:r>
              <w:rPr>
                <w:rFonts w:ascii="宋体" w:hAnsi="宋体"/>
                <w:sz w:val="21"/>
                <w:szCs w:val="21"/>
              </w:rPr>
              <w:t>(</w:t>
            </w:r>
            <w:r>
              <w:rPr>
                <w:rFonts w:hint="eastAsia" w:ascii="宋体" w:hAnsi="宋体"/>
                <w:sz w:val="21"/>
                <w:szCs w:val="21"/>
              </w:rPr>
              <w:t>二</w:t>
            </w:r>
            <w:r>
              <w:rPr>
                <w:rFonts w:ascii="宋体" w:hAnsi="宋体"/>
                <w:sz w:val="21"/>
                <w:szCs w:val="21"/>
              </w:rPr>
              <w:t>)</w:t>
            </w:r>
            <w:r>
              <w:rPr>
                <w:rFonts w:hint="eastAsia" w:ascii="宋体" w:hAnsi="宋体"/>
                <w:sz w:val="21"/>
                <w:szCs w:val="21"/>
              </w:rPr>
              <w:t>社会保险基金预算执行情况及决算；</w:t>
            </w:r>
            <w:r>
              <w:rPr>
                <w:rFonts w:ascii="宋体" w:hAnsi="宋体"/>
                <w:sz w:val="21"/>
                <w:szCs w:val="21"/>
              </w:rPr>
              <w:t xml:space="preserve"> (</w:t>
            </w:r>
            <w:r>
              <w:rPr>
                <w:rFonts w:hint="eastAsia" w:ascii="宋体" w:hAnsi="宋体"/>
                <w:sz w:val="21"/>
                <w:szCs w:val="21"/>
              </w:rPr>
              <w:t>三</w:t>
            </w:r>
            <w:r>
              <w:rPr>
                <w:rFonts w:ascii="宋体" w:hAnsi="宋体"/>
                <w:sz w:val="21"/>
                <w:szCs w:val="21"/>
              </w:rPr>
              <w:t>)</w:t>
            </w:r>
            <w:r>
              <w:rPr>
                <w:rFonts w:hint="eastAsia" w:ascii="宋体" w:hAnsi="宋体"/>
                <w:sz w:val="21"/>
                <w:szCs w:val="21"/>
              </w:rPr>
              <w:t>社会保险基金征收、支出及结余情况；</w:t>
            </w:r>
            <w:r>
              <w:rPr>
                <w:rFonts w:ascii="宋体" w:hAnsi="宋体"/>
                <w:sz w:val="21"/>
                <w:szCs w:val="21"/>
              </w:rPr>
              <w:t xml:space="preserve"> (</w:t>
            </w:r>
            <w:r>
              <w:rPr>
                <w:rFonts w:hint="eastAsia" w:ascii="宋体" w:hAnsi="宋体"/>
                <w:sz w:val="21"/>
                <w:szCs w:val="21"/>
              </w:rPr>
              <w:t>四</w:t>
            </w:r>
            <w:r>
              <w:rPr>
                <w:rFonts w:ascii="宋体" w:hAnsi="宋体"/>
                <w:sz w:val="21"/>
                <w:szCs w:val="21"/>
              </w:rPr>
              <w:t>)</w:t>
            </w:r>
            <w:r>
              <w:rPr>
                <w:rFonts w:hint="eastAsia" w:ascii="宋体" w:hAnsi="宋体"/>
                <w:sz w:val="21"/>
                <w:szCs w:val="21"/>
              </w:rPr>
              <w:t>社会保险基金管理的其他事项。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16" w:type="dxa"/>
            <w:tcMar>
              <w:top w:w="57" w:type="dxa"/>
              <w:bottom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/>
              <w:jc w:val="center"/>
              <w:textAlignment w:val="auto"/>
              <w:outlineLvl w:val="9"/>
              <w:rPr>
                <w:rFonts w:ascii="方正小标宋简体" w:eastAsia="方正小标宋简体"/>
                <w:sz w:val="28"/>
                <w:szCs w:val="28"/>
              </w:rPr>
            </w:pPr>
            <w:r>
              <w:rPr>
                <w:rFonts w:ascii="方正小标宋简体" w:eastAsia="方正小标宋简体"/>
                <w:sz w:val="28"/>
                <w:szCs w:val="28"/>
              </w:rPr>
              <w:t>14</w:t>
            </w:r>
          </w:p>
        </w:tc>
        <w:tc>
          <w:tcPr>
            <w:tcW w:w="1349" w:type="dxa"/>
            <w:tcMar>
              <w:top w:w="57" w:type="dxa"/>
              <w:bottom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/>
              <w:jc w:val="center"/>
              <w:textAlignment w:val="auto"/>
              <w:outlineLvl w:val="9"/>
              <w:rPr>
                <w:rFonts w:ascii="方正小标宋简体" w:eastAsia="方正小标宋简体"/>
                <w:sz w:val="28"/>
                <w:szCs w:val="28"/>
              </w:rPr>
            </w:pPr>
            <w:r>
              <w:rPr>
                <w:rFonts w:hint="eastAsia" w:ascii="方正小标宋简体" w:eastAsia="方正小标宋简体"/>
                <w:sz w:val="28"/>
                <w:szCs w:val="28"/>
              </w:rPr>
              <w:t>责任事项</w:t>
            </w:r>
          </w:p>
        </w:tc>
        <w:tc>
          <w:tcPr>
            <w:tcW w:w="7151" w:type="dxa"/>
            <w:gridSpan w:val="2"/>
            <w:tcMar>
              <w:top w:w="57" w:type="dxa"/>
              <w:bottom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 w:firstLine="420" w:firstLineChars="200"/>
              <w:jc w:val="left"/>
              <w:textAlignment w:val="auto"/>
              <w:outlineLvl w:val="9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/>
                <w:sz w:val="21"/>
                <w:szCs w:val="21"/>
              </w:rPr>
              <w:t>1.</w:t>
            </w:r>
            <w:r>
              <w:rPr>
                <w:rFonts w:hint="eastAsia" w:ascii="宋体" w:hAnsi="宋体"/>
                <w:sz w:val="21"/>
                <w:szCs w:val="21"/>
              </w:rPr>
              <w:t>确定行政检查项目的责任。根据上级部署、监督计划及临时工作需要，确定检查项目。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 w:firstLine="420" w:firstLineChars="200"/>
              <w:jc w:val="left"/>
              <w:textAlignment w:val="auto"/>
              <w:outlineLvl w:val="9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/>
                <w:sz w:val="21"/>
                <w:szCs w:val="21"/>
              </w:rPr>
              <w:t xml:space="preserve"> 2.</w:t>
            </w:r>
            <w:r>
              <w:rPr>
                <w:rFonts w:hint="eastAsia" w:ascii="宋体" w:hAnsi="宋体"/>
                <w:sz w:val="21"/>
                <w:szCs w:val="21"/>
              </w:rPr>
              <w:t>组成检查组并指定检查组长责任。根据确定检查项目确定检查组人员和指定检查组长。</w:t>
            </w:r>
            <w:r>
              <w:rPr>
                <w:rFonts w:ascii="宋体" w:hAnsi="宋体"/>
                <w:sz w:val="21"/>
                <w:szCs w:val="21"/>
              </w:rPr>
              <w:t xml:space="preserve">   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 w:firstLine="420" w:firstLineChars="200"/>
              <w:jc w:val="left"/>
              <w:textAlignment w:val="auto"/>
              <w:outlineLvl w:val="9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/>
                <w:sz w:val="21"/>
                <w:szCs w:val="21"/>
              </w:rPr>
              <w:t xml:space="preserve"> 3.</w:t>
            </w:r>
            <w:r>
              <w:rPr>
                <w:rFonts w:hint="eastAsia" w:ascii="宋体" w:hAnsi="宋体"/>
                <w:sz w:val="21"/>
                <w:szCs w:val="21"/>
              </w:rPr>
              <w:t>行政检查准备责任。督促检查组做好检查所需法律法规及相关资料收集、拟订检查方案和报批。</w:t>
            </w:r>
            <w:r>
              <w:rPr>
                <w:rFonts w:ascii="宋体" w:hAnsi="宋体"/>
                <w:sz w:val="21"/>
                <w:szCs w:val="21"/>
              </w:rPr>
              <w:t xml:space="preserve">  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 w:firstLine="420" w:firstLineChars="200"/>
              <w:jc w:val="left"/>
              <w:textAlignment w:val="auto"/>
              <w:outlineLvl w:val="9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/>
                <w:sz w:val="21"/>
                <w:szCs w:val="21"/>
              </w:rPr>
              <w:t>4.</w:t>
            </w:r>
            <w:r>
              <w:rPr>
                <w:rFonts w:hint="eastAsia" w:ascii="宋体" w:hAnsi="宋体"/>
                <w:sz w:val="21"/>
                <w:szCs w:val="21"/>
              </w:rPr>
              <w:t>行政检查告知责任。向行政相对人下达行政检查通知，告知检查涉及事项。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 w:firstLine="420" w:firstLineChars="200"/>
              <w:jc w:val="left"/>
              <w:textAlignment w:val="auto"/>
              <w:outlineLvl w:val="9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/>
                <w:sz w:val="21"/>
                <w:szCs w:val="21"/>
              </w:rPr>
              <w:t>5.</w:t>
            </w:r>
            <w:r>
              <w:rPr>
                <w:rFonts w:hint="eastAsia" w:ascii="宋体" w:hAnsi="宋体"/>
                <w:sz w:val="21"/>
                <w:szCs w:val="21"/>
              </w:rPr>
              <w:t>进驻行政对象单位开展检查责任。检查组按规定做好工作底稿编制和发现问题、违法线索的证据收集等。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 w:firstLine="420" w:firstLineChars="200"/>
              <w:jc w:val="left"/>
              <w:textAlignment w:val="auto"/>
              <w:outlineLvl w:val="9"/>
              <w:rPr>
                <w:rFonts w:ascii="宋体" w:hAnsi="宋体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 w:firstLine="420" w:firstLineChars="200"/>
              <w:jc w:val="left"/>
              <w:textAlignment w:val="auto"/>
              <w:outlineLvl w:val="9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/>
                <w:sz w:val="21"/>
                <w:szCs w:val="21"/>
              </w:rPr>
              <w:t>6.</w:t>
            </w:r>
            <w:r>
              <w:rPr>
                <w:rFonts w:hint="eastAsia" w:ascii="宋体" w:hAnsi="宋体"/>
                <w:sz w:val="21"/>
                <w:szCs w:val="21"/>
              </w:rPr>
              <w:t>拟订行政检查报告责任。检查组在离开现场后需按规定完成行政检查报告拟订。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 w:firstLine="420" w:firstLineChars="200"/>
              <w:jc w:val="left"/>
              <w:textAlignment w:val="auto"/>
              <w:outlineLvl w:val="9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/>
                <w:sz w:val="21"/>
                <w:szCs w:val="21"/>
              </w:rPr>
              <w:t>7.</w:t>
            </w:r>
            <w:r>
              <w:rPr>
                <w:rFonts w:hint="eastAsia" w:ascii="宋体" w:hAnsi="宋体"/>
                <w:sz w:val="21"/>
                <w:szCs w:val="21"/>
              </w:rPr>
              <w:t>向行政相对人征求意见责任。检查组完成行政检查报告拟订后应当向行政相对人征求意见，并负责对行政相关人的意见进行核实</w:t>
            </w:r>
            <w:r>
              <w:rPr>
                <w:rFonts w:ascii="宋体" w:hAnsi="宋体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/>
                <w:sz w:val="21"/>
                <w:szCs w:val="21"/>
              </w:rPr>
              <w:t>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 w:firstLine="420" w:firstLineChars="200"/>
              <w:jc w:val="left"/>
              <w:textAlignment w:val="auto"/>
              <w:outlineLvl w:val="9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/>
                <w:sz w:val="21"/>
                <w:szCs w:val="21"/>
              </w:rPr>
              <w:t>8.</w:t>
            </w:r>
            <w:r>
              <w:rPr>
                <w:rFonts w:hint="eastAsia" w:ascii="宋体" w:hAnsi="宋体"/>
                <w:sz w:val="21"/>
                <w:szCs w:val="21"/>
              </w:rPr>
              <w:t>提交行政检查报告责任。在综合行政相对人的意见反馈基础上，检查组形成行政检查报告提交基金监督机构，并对检查发现问题提出处理意见和建议。</w:t>
            </w:r>
            <w:r>
              <w:rPr>
                <w:rFonts w:ascii="宋体" w:hAnsi="宋体"/>
                <w:sz w:val="21"/>
                <w:szCs w:val="21"/>
              </w:rPr>
              <w:t xml:space="preserve">  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 w:firstLine="420" w:firstLineChars="200"/>
              <w:jc w:val="left"/>
              <w:textAlignment w:val="auto"/>
              <w:outlineLvl w:val="9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/>
                <w:sz w:val="21"/>
                <w:szCs w:val="21"/>
              </w:rPr>
              <w:t>9.</w:t>
            </w:r>
            <w:r>
              <w:rPr>
                <w:rFonts w:hint="eastAsia" w:ascii="宋体" w:hAnsi="宋体"/>
                <w:sz w:val="21"/>
                <w:szCs w:val="21"/>
              </w:rPr>
              <w:t>行政检查处理责任。基金监督机构对检查组提交的报告进行审查，并分类作出行政处理。</w:t>
            </w:r>
            <w:r>
              <w:rPr>
                <w:rFonts w:ascii="宋体" w:hAnsi="宋体"/>
                <w:sz w:val="21"/>
                <w:szCs w:val="21"/>
              </w:rPr>
              <w:t xml:space="preserve">   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 w:firstLine="420" w:firstLineChars="200"/>
              <w:jc w:val="left"/>
              <w:textAlignment w:val="auto"/>
              <w:outlineLvl w:val="9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/>
                <w:sz w:val="21"/>
                <w:szCs w:val="21"/>
              </w:rPr>
              <w:t>10.</w:t>
            </w:r>
            <w:r>
              <w:rPr>
                <w:rFonts w:hint="eastAsia" w:ascii="宋体" w:hAnsi="宋体"/>
                <w:sz w:val="21"/>
                <w:szCs w:val="21"/>
              </w:rPr>
              <w:t>监督责任。对行政相对人执行检查行政处理处罚情况开展监督检查。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 w:firstLine="420" w:firstLineChars="200"/>
              <w:jc w:val="left"/>
              <w:textAlignment w:val="auto"/>
              <w:outlineLvl w:val="9"/>
              <w:rPr>
                <w:rFonts w:ascii="宋体"/>
                <w:kern w:val="0"/>
                <w:sz w:val="21"/>
                <w:szCs w:val="21"/>
              </w:rPr>
            </w:pPr>
            <w:r>
              <w:rPr>
                <w:rFonts w:ascii="宋体" w:hAnsi="宋体"/>
                <w:sz w:val="21"/>
                <w:szCs w:val="21"/>
              </w:rPr>
              <w:t xml:space="preserve">11. </w:t>
            </w:r>
            <w:r>
              <w:rPr>
                <w:rFonts w:hint="eastAsia" w:ascii="宋体" w:hAnsi="宋体"/>
                <w:sz w:val="21"/>
                <w:szCs w:val="21"/>
              </w:rPr>
              <w:t>其他法律法规规章文件规定应履行的责任。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16" w:type="dxa"/>
            <w:tcMar>
              <w:top w:w="57" w:type="dxa"/>
              <w:bottom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/>
              <w:jc w:val="center"/>
              <w:textAlignment w:val="auto"/>
              <w:outlineLvl w:val="9"/>
              <w:rPr>
                <w:rFonts w:ascii="方正小标宋简体" w:eastAsia="方正小标宋简体"/>
                <w:sz w:val="28"/>
                <w:szCs w:val="28"/>
              </w:rPr>
            </w:pPr>
            <w:r>
              <w:rPr>
                <w:rFonts w:ascii="方正小标宋简体" w:eastAsia="方正小标宋简体"/>
                <w:sz w:val="28"/>
                <w:szCs w:val="28"/>
              </w:rPr>
              <w:t>15</w:t>
            </w:r>
          </w:p>
        </w:tc>
        <w:tc>
          <w:tcPr>
            <w:tcW w:w="1349" w:type="dxa"/>
            <w:tcMar>
              <w:top w:w="57" w:type="dxa"/>
              <w:bottom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/>
              <w:jc w:val="center"/>
              <w:textAlignment w:val="auto"/>
              <w:outlineLvl w:val="9"/>
              <w:rPr>
                <w:rFonts w:ascii="方正小标宋简体" w:eastAsia="方正小标宋简体"/>
                <w:sz w:val="28"/>
                <w:szCs w:val="28"/>
              </w:rPr>
            </w:pPr>
            <w:r>
              <w:rPr>
                <w:rFonts w:hint="eastAsia" w:ascii="方正小标宋简体" w:eastAsia="方正小标宋简体"/>
                <w:sz w:val="28"/>
                <w:szCs w:val="28"/>
              </w:rPr>
              <w:t>追责情形</w:t>
            </w:r>
          </w:p>
        </w:tc>
        <w:tc>
          <w:tcPr>
            <w:tcW w:w="7151" w:type="dxa"/>
            <w:gridSpan w:val="2"/>
            <w:tcMar>
              <w:top w:w="57" w:type="dxa"/>
              <w:bottom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 w:firstLine="420" w:firstLineChars="200"/>
              <w:textAlignment w:val="auto"/>
              <w:outlineLvl w:val="9"/>
              <w:rPr>
                <w:rFonts w:asci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因不履行或不正确履行行政职责，有下列情形的，行政机关及相关工作人员应承担相应责任：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 w:firstLine="420" w:firstLineChars="200"/>
              <w:textAlignment w:val="auto"/>
              <w:outlineLvl w:val="9"/>
              <w:rPr>
                <w:rFonts w:ascii="宋体"/>
                <w:sz w:val="21"/>
                <w:szCs w:val="21"/>
              </w:rPr>
            </w:pPr>
            <w:r>
              <w:rPr>
                <w:rFonts w:ascii="宋体" w:hAnsi="宋体"/>
                <w:sz w:val="21"/>
                <w:szCs w:val="21"/>
              </w:rPr>
              <w:t>1.</w:t>
            </w:r>
            <w:r>
              <w:rPr>
                <w:rFonts w:hint="eastAsia" w:ascii="宋体" w:hAnsi="宋体"/>
                <w:sz w:val="21"/>
                <w:szCs w:val="21"/>
              </w:rPr>
              <w:t>不履行或不正确履行职责，对造成或即将造成危险的行为不予制止和有效处理的。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 w:firstLine="420" w:firstLineChars="200"/>
              <w:textAlignment w:val="auto"/>
              <w:outlineLvl w:val="9"/>
              <w:rPr>
                <w:rFonts w:ascii="宋体"/>
                <w:sz w:val="21"/>
                <w:szCs w:val="21"/>
              </w:rPr>
            </w:pPr>
            <w:r>
              <w:rPr>
                <w:rFonts w:ascii="宋体" w:hAnsi="宋体"/>
                <w:sz w:val="21"/>
                <w:szCs w:val="21"/>
              </w:rPr>
              <w:t>2.</w:t>
            </w:r>
            <w:r>
              <w:rPr>
                <w:rFonts w:hint="eastAsia" w:ascii="宋体" w:hAnsi="宋体"/>
                <w:sz w:val="21"/>
                <w:szCs w:val="21"/>
              </w:rPr>
              <w:t>在监督检查中玩忽职守、徇私舞弊的。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 w:firstLine="420" w:firstLineChars="200"/>
              <w:textAlignment w:val="auto"/>
              <w:outlineLvl w:val="9"/>
              <w:rPr>
                <w:rFonts w:ascii="宋体"/>
                <w:sz w:val="21"/>
                <w:szCs w:val="21"/>
              </w:rPr>
            </w:pPr>
            <w:r>
              <w:rPr>
                <w:rFonts w:ascii="宋体" w:hAnsi="宋体"/>
                <w:sz w:val="21"/>
                <w:szCs w:val="21"/>
              </w:rPr>
              <w:t>3.</w:t>
            </w:r>
            <w:r>
              <w:rPr>
                <w:rFonts w:hint="eastAsia" w:ascii="宋体" w:hAnsi="宋体"/>
                <w:sz w:val="21"/>
                <w:szCs w:val="21"/>
              </w:rPr>
              <w:t>在监督检查中滥用职权，谋取不正当利益和发生腐败行为的。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 w:firstLine="420" w:firstLineChars="200"/>
              <w:textAlignment w:val="auto"/>
              <w:outlineLvl w:val="9"/>
              <w:rPr>
                <w:rFonts w:ascii="宋体" w:cs="宋体"/>
                <w:kern w:val="0"/>
                <w:sz w:val="21"/>
                <w:szCs w:val="21"/>
              </w:rPr>
            </w:pPr>
            <w:r>
              <w:rPr>
                <w:rFonts w:ascii="宋体" w:hAnsi="宋体"/>
                <w:sz w:val="21"/>
                <w:szCs w:val="21"/>
              </w:rPr>
              <w:t>4.</w:t>
            </w:r>
            <w:r>
              <w:rPr>
                <w:rFonts w:hint="eastAsia" w:ascii="宋体" w:hAnsi="宋体"/>
                <w:sz w:val="21"/>
                <w:szCs w:val="21"/>
              </w:rPr>
              <w:t>其他违反法律法规规章文件规定的行为。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616" w:type="dxa"/>
            <w:tcMar>
              <w:top w:w="57" w:type="dxa"/>
              <w:bottom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/>
              <w:jc w:val="center"/>
              <w:textAlignment w:val="auto"/>
              <w:outlineLvl w:val="9"/>
              <w:rPr>
                <w:rFonts w:ascii="方正小标宋简体" w:eastAsia="方正小标宋简体"/>
                <w:sz w:val="28"/>
                <w:szCs w:val="28"/>
              </w:rPr>
            </w:pPr>
            <w:r>
              <w:rPr>
                <w:rFonts w:ascii="方正小标宋简体" w:eastAsia="方正小标宋简体"/>
                <w:sz w:val="28"/>
                <w:szCs w:val="28"/>
              </w:rPr>
              <w:t>16</w:t>
            </w:r>
          </w:p>
        </w:tc>
        <w:tc>
          <w:tcPr>
            <w:tcW w:w="1349" w:type="dxa"/>
            <w:tcMar>
              <w:top w:w="57" w:type="dxa"/>
              <w:bottom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/>
              <w:jc w:val="center"/>
              <w:textAlignment w:val="auto"/>
              <w:outlineLvl w:val="9"/>
              <w:rPr>
                <w:rFonts w:ascii="方正小标宋简体" w:eastAsia="方正小标宋简体"/>
                <w:sz w:val="28"/>
                <w:szCs w:val="28"/>
              </w:rPr>
            </w:pPr>
            <w:r>
              <w:rPr>
                <w:rFonts w:hint="eastAsia" w:ascii="方正小标宋简体" w:eastAsia="方正小标宋简体"/>
                <w:sz w:val="28"/>
                <w:szCs w:val="28"/>
              </w:rPr>
              <w:t>备注</w:t>
            </w:r>
          </w:p>
        </w:tc>
        <w:tc>
          <w:tcPr>
            <w:tcW w:w="7151" w:type="dxa"/>
            <w:gridSpan w:val="2"/>
            <w:tcMar>
              <w:top w:w="57" w:type="dxa"/>
              <w:bottom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 w:firstLine="420" w:firstLineChars="200"/>
              <w:textAlignment w:val="auto"/>
              <w:outlineLvl w:val="9"/>
              <w:rPr>
                <w:rFonts w:ascii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</w:rPr>
              <w:t>人力资源和社会保障行政部门上级对下级有指导、监管、督办职责，根据工作需要，可以调查处理下级人力资源和社会保障行政部门管辖的案件。</w:t>
            </w:r>
          </w:p>
        </w:tc>
      </w:tr>
    </w:tbl>
    <w:p>
      <w:pPr>
        <w:tabs>
          <w:tab w:val="left" w:pos="0"/>
        </w:tabs>
        <w:adjustRightInd w:val="0"/>
        <w:snapToGrid w:val="0"/>
        <w:spacing w:line="590" w:lineRule="exact"/>
        <w:rPr>
          <w:rFonts w:eastAsia="Times New Roman"/>
          <w:snapToGrid w:val="0"/>
          <w:color w:val="000000"/>
          <w:sz w:val="32"/>
          <w:szCs w:val="32"/>
        </w:rPr>
      </w:pPr>
    </w:p>
    <w:p>
      <w:pPr>
        <w:spacing w:line="590" w:lineRule="exact"/>
        <w:jc w:val="center"/>
        <w:rPr>
          <w:rFonts w:ascii="?????_GBK" w:eastAsia="Times New Roman"/>
          <w:snapToGrid w:val="0"/>
          <w:color w:val="000000"/>
          <w:sz w:val="32"/>
          <w:szCs w:val="32"/>
        </w:rPr>
      </w:pPr>
      <w:r>
        <w:rPr>
          <w:rFonts w:eastAsia="Times New Roman"/>
          <w:snapToGrid w:val="0"/>
          <w:color w:val="000000"/>
          <w:sz w:val="32"/>
          <w:szCs w:val="32"/>
        </w:rPr>
        <w:br w:type="page"/>
      </w:r>
    </w:p>
    <w:p>
      <w:pPr>
        <w:spacing w:line="590" w:lineRule="exact"/>
        <w:jc w:val="center"/>
        <w:rPr>
          <w:rFonts w:ascii="方正小标宋简体" w:hAnsi="黑体" w:eastAsia="方正小标宋简体"/>
          <w:sz w:val="44"/>
          <w:szCs w:val="44"/>
          <w:shd w:val="clear" w:color="auto" w:fill="FFFFFF"/>
        </w:rPr>
      </w:pPr>
      <w:r>
        <w:rPr>
          <w:rFonts w:hint="eastAsia" w:ascii="方正小标宋简体" w:hAnsi="黑体" w:eastAsia="方正小标宋简体"/>
          <w:sz w:val="44"/>
          <w:szCs w:val="44"/>
          <w:shd w:val="clear" w:color="auto" w:fill="FFFFFF"/>
        </w:rPr>
        <w:t>廉政风险点</w:t>
      </w:r>
    </w:p>
    <w:p>
      <w:pPr>
        <w:spacing w:line="240" w:lineRule="exact"/>
        <w:jc w:val="center"/>
        <w:rPr>
          <w:rFonts w:ascii="?????_GBK" w:eastAsia="Times New Roman"/>
          <w:shd w:val="clear" w:color="auto" w:fill="FFFFFF"/>
        </w:rPr>
      </w:pPr>
    </w:p>
    <w:tbl>
      <w:tblPr>
        <w:tblStyle w:val="8"/>
        <w:tblW w:w="90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1"/>
        <w:gridCol w:w="3374"/>
        <w:gridCol w:w="741"/>
        <w:gridCol w:w="2092"/>
        <w:gridCol w:w="19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11" w:type="dxa"/>
            <w:tcMar>
              <w:top w:w="57" w:type="dxa"/>
              <w:bottom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方正小标宋简体" w:eastAsia="方正小标宋简体"/>
                <w:bCs/>
                <w:sz w:val="28"/>
                <w:szCs w:val="28"/>
              </w:rPr>
            </w:pPr>
            <w:r>
              <w:rPr>
                <w:rFonts w:hint="eastAsia" w:ascii="方正小标宋简体" w:eastAsia="方正小标宋简体"/>
                <w:bCs/>
                <w:sz w:val="28"/>
                <w:szCs w:val="28"/>
              </w:rPr>
              <w:t>风险点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方正小标宋简体" w:eastAsia="方正小标宋简体"/>
                <w:bCs/>
                <w:sz w:val="28"/>
                <w:szCs w:val="28"/>
              </w:rPr>
            </w:pPr>
            <w:r>
              <w:rPr>
                <w:rFonts w:hint="eastAsia" w:ascii="方正小标宋简体" w:eastAsia="方正小标宋简体"/>
                <w:bCs/>
                <w:sz w:val="28"/>
                <w:szCs w:val="28"/>
              </w:rPr>
              <w:t>数量</w:t>
            </w:r>
          </w:p>
        </w:tc>
        <w:tc>
          <w:tcPr>
            <w:tcW w:w="3374" w:type="dxa"/>
            <w:tcMar>
              <w:top w:w="57" w:type="dxa"/>
              <w:bottom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方正小标宋简体" w:eastAsia="方正小标宋简体"/>
                <w:bCs/>
                <w:sz w:val="28"/>
                <w:szCs w:val="28"/>
              </w:rPr>
            </w:pPr>
            <w:r>
              <w:rPr>
                <w:rFonts w:hint="eastAsia" w:ascii="方正小标宋简体" w:eastAsia="方正小标宋简体"/>
                <w:bCs/>
                <w:sz w:val="28"/>
                <w:szCs w:val="28"/>
              </w:rPr>
              <w:t>表现形式</w:t>
            </w:r>
          </w:p>
        </w:tc>
        <w:tc>
          <w:tcPr>
            <w:tcW w:w="741" w:type="dxa"/>
            <w:tcMar>
              <w:top w:w="57" w:type="dxa"/>
              <w:bottom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方正小标宋简体" w:eastAsia="方正小标宋简体"/>
                <w:bCs/>
                <w:sz w:val="28"/>
                <w:szCs w:val="28"/>
              </w:rPr>
            </w:pPr>
            <w:r>
              <w:rPr>
                <w:rFonts w:hint="eastAsia" w:ascii="方正小标宋简体" w:eastAsia="方正小标宋简体"/>
                <w:bCs/>
                <w:sz w:val="28"/>
                <w:szCs w:val="28"/>
              </w:rPr>
              <w:t>等级</w:t>
            </w:r>
          </w:p>
        </w:tc>
        <w:tc>
          <w:tcPr>
            <w:tcW w:w="2092" w:type="dxa"/>
            <w:tcMar>
              <w:top w:w="57" w:type="dxa"/>
              <w:bottom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方正小标宋简体" w:eastAsia="方正小标宋简体"/>
                <w:bCs/>
                <w:sz w:val="28"/>
                <w:szCs w:val="28"/>
              </w:rPr>
            </w:pPr>
            <w:r>
              <w:rPr>
                <w:rFonts w:hint="eastAsia" w:ascii="方正小标宋简体" w:eastAsia="方正小标宋简体"/>
                <w:bCs/>
                <w:sz w:val="28"/>
                <w:szCs w:val="28"/>
              </w:rPr>
              <w:t>防控措施</w:t>
            </w:r>
          </w:p>
        </w:tc>
        <w:tc>
          <w:tcPr>
            <w:tcW w:w="1954" w:type="dxa"/>
            <w:tcMar>
              <w:top w:w="57" w:type="dxa"/>
              <w:bottom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方正小标宋简体" w:eastAsia="方正小标宋简体"/>
                <w:bCs/>
                <w:sz w:val="28"/>
                <w:szCs w:val="28"/>
              </w:rPr>
            </w:pPr>
            <w:r>
              <w:rPr>
                <w:rFonts w:hint="eastAsia" w:ascii="方正小标宋简体" w:eastAsia="方正小标宋简体"/>
                <w:bCs/>
                <w:sz w:val="28"/>
                <w:szCs w:val="28"/>
              </w:rPr>
              <w:t>责任人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11" w:type="dxa"/>
            <w:vMerge w:val="restart"/>
            <w:tcMar>
              <w:top w:w="57" w:type="dxa"/>
              <w:bottom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/>
                <w:sz w:val="21"/>
                <w:szCs w:val="21"/>
              </w:rPr>
            </w:pPr>
            <w:r>
              <w:rPr>
                <w:rFonts w:ascii="宋体" w:hAnsi="宋体"/>
                <w:sz w:val="21"/>
                <w:szCs w:val="21"/>
              </w:rPr>
              <w:t>4</w:t>
            </w:r>
          </w:p>
        </w:tc>
        <w:tc>
          <w:tcPr>
            <w:tcW w:w="3374" w:type="dxa"/>
            <w:tcMar>
              <w:top w:w="57" w:type="dxa"/>
              <w:bottom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asci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/>
                <w:kern w:val="0"/>
                <w:sz w:val="21"/>
                <w:szCs w:val="21"/>
              </w:rPr>
              <w:t>1.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检查准备风险</w:t>
            </w:r>
            <w:r>
              <w:rPr>
                <w:rFonts w:ascii="宋体" w:hAnsi="宋体" w:cs="宋体"/>
                <w:kern w:val="0"/>
                <w:sz w:val="21"/>
                <w:szCs w:val="21"/>
              </w:rPr>
              <w:t>: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（</w:t>
            </w:r>
            <w:r>
              <w:rPr>
                <w:rFonts w:ascii="宋体" w:hAnsi="宋体" w:cs="宋体"/>
                <w:kern w:val="0"/>
                <w:sz w:val="21"/>
                <w:szCs w:val="21"/>
              </w:rPr>
              <w:t>1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）未按相关程序确定检查对象；（</w:t>
            </w:r>
            <w:r>
              <w:rPr>
                <w:rFonts w:ascii="宋体" w:hAnsi="宋体" w:cs="宋体"/>
                <w:kern w:val="0"/>
                <w:sz w:val="21"/>
                <w:szCs w:val="21"/>
              </w:rPr>
              <w:t>2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）对群众举报事项未按规定程序办理。</w:t>
            </w:r>
          </w:p>
        </w:tc>
        <w:tc>
          <w:tcPr>
            <w:tcW w:w="741" w:type="dxa"/>
            <w:tcMar>
              <w:top w:w="57" w:type="dxa"/>
              <w:bottom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低</w:t>
            </w:r>
          </w:p>
        </w:tc>
        <w:tc>
          <w:tcPr>
            <w:tcW w:w="2092" w:type="dxa"/>
            <w:tcMar>
              <w:top w:w="57" w:type="dxa"/>
              <w:bottom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asci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/>
                <w:kern w:val="0"/>
                <w:sz w:val="21"/>
                <w:szCs w:val="21"/>
              </w:rPr>
              <w:t>1.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制订工作计划或方案，并按规定程序报批；</w:t>
            </w:r>
            <w:r>
              <w:rPr>
                <w:rFonts w:ascii="宋体" w:hAnsi="宋体" w:cs="宋体"/>
                <w:kern w:val="0"/>
                <w:sz w:val="21"/>
                <w:szCs w:val="21"/>
              </w:rPr>
              <w:t>2.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对于举报案件严格按信访规定进行办理。</w:t>
            </w:r>
          </w:p>
        </w:tc>
        <w:tc>
          <w:tcPr>
            <w:tcW w:w="1954" w:type="dxa"/>
            <w:tcMar>
              <w:top w:w="57" w:type="dxa"/>
              <w:bottom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ascii="宋体" w:cs="宋体"/>
                <w:b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eastAsia="zh-CN"/>
              </w:rPr>
              <w:t>柳州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市人社局社会保险基金监督科工作人员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11" w:type="dxa"/>
            <w:vMerge w:val="continue"/>
            <w:tcMar>
              <w:top w:w="57" w:type="dxa"/>
              <w:bottom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/>
                <w:sz w:val="21"/>
                <w:szCs w:val="21"/>
              </w:rPr>
            </w:pPr>
          </w:p>
        </w:tc>
        <w:tc>
          <w:tcPr>
            <w:tcW w:w="3374" w:type="dxa"/>
            <w:tcMar>
              <w:top w:w="57" w:type="dxa"/>
              <w:bottom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asci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/>
                <w:kern w:val="0"/>
                <w:sz w:val="21"/>
                <w:szCs w:val="21"/>
              </w:rPr>
              <w:t>2.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检查实施风险</w:t>
            </w:r>
            <w:r>
              <w:rPr>
                <w:rFonts w:ascii="宋体" w:hAnsi="宋体" w:cs="宋体"/>
                <w:kern w:val="0"/>
                <w:sz w:val="21"/>
                <w:szCs w:val="21"/>
              </w:rPr>
              <w:t>: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（</w:t>
            </w:r>
            <w:r>
              <w:rPr>
                <w:rFonts w:ascii="宋体" w:hAnsi="宋体" w:cs="宋体"/>
                <w:kern w:val="0"/>
                <w:sz w:val="21"/>
                <w:szCs w:val="21"/>
              </w:rPr>
              <w:t>1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）违反规定程序实施检查的；（</w:t>
            </w:r>
            <w:r>
              <w:rPr>
                <w:rFonts w:ascii="宋体" w:hAnsi="宋体" w:cs="宋体"/>
                <w:kern w:val="0"/>
                <w:sz w:val="21"/>
                <w:szCs w:val="21"/>
              </w:rPr>
              <w:t>2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）玩忽职守，对知悉的财政、财务和会计违法行为未及时处置；（</w:t>
            </w:r>
            <w:r>
              <w:rPr>
                <w:rFonts w:ascii="宋体" w:hAnsi="宋体" w:cs="宋体"/>
                <w:kern w:val="0"/>
                <w:sz w:val="21"/>
                <w:szCs w:val="21"/>
              </w:rPr>
              <w:t>3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）泄露监督检查中知悉的国家秘密、商业秘密；（</w:t>
            </w:r>
            <w:r>
              <w:rPr>
                <w:rFonts w:ascii="宋体" w:hAnsi="宋体" w:cs="宋体"/>
                <w:kern w:val="0"/>
                <w:sz w:val="21"/>
                <w:szCs w:val="21"/>
              </w:rPr>
              <w:t>4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）利用监督检查工作之便谋取私利。</w:t>
            </w:r>
          </w:p>
        </w:tc>
        <w:tc>
          <w:tcPr>
            <w:tcW w:w="741" w:type="dxa"/>
            <w:tcMar>
              <w:top w:w="57" w:type="dxa"/>
              <w:bottom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中</w:t>
            </w:r>
          </w:p>
        </w:tc>
        <w:tc>
          <w:tcPr>
            <w:tcW w:w="2092" w:type="dxa"/>
            <w:tcMar>
              <w:top w:w="57" w:type="dxa"/>
              <w:bottom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asci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/>
                <w:kern w:val="0"/>
                <w:sz w:val="21"/>
                <w:szCs w:val="21"/>
              </w:rPr>
              <w:t>1.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严格执行检查程序和检查纪律；</w:t>
            </w:r>
            <w:r>
              <w:rPr>
                <w:rFonts w:ascii="宋体" w:hAnsi="宋体" w:cs="宋体"/>
                <w:kern w:val="0"/>
                <w:sz w:val="21"/>
                <w:szCs w:val="21"/>
              </w:rPr>
              <w:t>2.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加强对检查人员的教育培训和监管；</w:t>
            </w:r>
            <w:r>
              <w:rPr>
                <w:rFonts w:ascii="宋体" w:hAnsi="宋体" w:cs="宋体"/>
                <w:kern w:val="0"/>
                <w:sz w:val="21"/>
                <w:szCs w:val="21"/>
              </w:rPr>
              <w:t>3.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严格执行廉政纪律。</w:t>
            </w:r>
          </w:p>
        </w:tc>
        <w:tc>
          <w:tcPr>
            <w:tcW w:w="1954" w:type="dxa"/>
            <w:tcMar>
              <w:top w:w="57" w:type="dxa"/>
              <w:bottom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asci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eastAsia="zh-CN"/>
              </w:rPr>
              <w:t>柳州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市人社局社会保险基金监督科工作人员；检查组组长；局社会保险基金监督科科长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11" w:type="dxa"/>
            <w:vMerge w:val="continue"/>
            <w:tcMar>
              <w:top w:w="57" w:type="dxa"/>
              <w:bottom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/>
                <w:sz w:val="21"/>
                <w:szCs w:val="21"/>
              </w:rPr>
            </w:pPr>
          </w:p>
        </w:tc>
        <w:tc>
          <w:tcPr>
            <w:tcW w:w="3374" w:type="dxa"/>
            <w:tcMar>
              <w:top w:w="57" w:type="dxa"/>
              <w:bottom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asci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/>
                <w:kern w:val="0"/>
                <w:sz w:val="21"/>
                <w:szCs w:val="21"/>
              </w:rPr>
              <w:t>3.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检查处理风险</w:t>
            </w:r>
            <w:r>
              <w:rPr>
                <w:rFonts w:ascii="宋体" w:hAnsi="宋体" w:cs="宋体"/>
                <w:kern w:val="0"/>
                <w:sz w:val="21"/>
                <w:szCs w:val="21"/>
              </w:rPr>
              <w:t>: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（</w:t>
            </w:r>
            <w:r>
              <w:rPr>
                <w:rFonts w:ascii="宋体" w:hAnsi="宋体" w:cs="宋体"/>
                <w:kern w:val="0"/>
                <w:sz w:val="21"/>
                <w:szCs w:val="21"/>
              </w:rPr>
              <w:t>1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）行政处理无依据；（</w:t>
            </w:r>
            <w:r>
              <w:rPr>
                <w:rFonts w:ascii="宋体" w:hAnsi="宋体" w:cs="宋体"/>
                <w:kern w:val="0"/>
                <w:sz w:val="21"/>
                <w:szCs w:val="21"/>
              </w:rPr>
              <w:t>2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）法律法规运用错误；（</w:t>
            </w:r>
            <w:r>
              <w:rPr>
                <w:rFonts w:ascii="宋体" w:hAnsi="宋体" w:cs="宋体"/>
                <w:kern w:val="0"/>
                <w:sz w:val="21"/>
                <w:szCs w:val="21"/>
              </w:rPr>
              <w:t>3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）对检查对象提出的事实、理由和证据，未进行复核；（</w:t>
            </w:r>
            <w:r>
              <w:rPr>
                <w:rFonts w:ascii="宋体" w:hAnsi="宋体" w:cs="宋体"/>
                <w:kern w:val="0"/>
                <w:sz w:val="21"/>
                <w:szCs w:val="21"/>
              </w:rPr>
              <w:t>4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）检查对象提出的事实、理由和证据成立，而未予采纳；（</w:t>
            </w:r>
            <w:r>
              <w:rPr>
                <w:rFonts w:ascii="宋体" w:hAnsi="宋体" w:cs="宋体"/>
                <w:kern w:val="0"/>
                <w:sz w:val="21"/>
                <w:szCs w:val="21"/>
              </w:rPr>
              <w:t>5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）处理决定中未告知对方依法申请行政复议或诉讼途径和期限。</w:t>
            </w:r>
          </w:p>
        </w:tc>
        <w:tc>
          <w:tcPr>
            <w:tcW w:w="741" w:type="dxa"/>
            <w:tcMar>
              <w:top w:w="57" w:type="dxa"/>
              <w:bottom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高</w:t>
            </w:r>
          </w:p>
        </w:tc>
        <w:tc>
          <w:tcPr>
            <w:tcW w:w="2092" w:type="dxa"/>
            <w:tcMar>
              <w:top w:w="57" w:type="dxa"/>
              <w:bottom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asci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/>
                <w:kern w:val="0"/>
                <w:sz w:val="21"/>
                <w:szCs w:val="21"/>
              </w:rPr>
              <w:t>1.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依据违法事实，严格细化检查处理适用的法律法规；</w:t>
            </w:r>
            <w:r>
              <w:rPr>
                <w:rFonts w:ascii="宋体" w:hAnsi="宋体" w:cs="宋体"/>
                <w:kern w:val="0"/>
                <w:sz w:val="21"/>
                <w:szCs w:val="21"/>
              </w:rPr>
              <w:t>2.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集体讨论，严格审批制度；</w:t>
            </w:r>
            <w:r>
              <w:rPr>
                <w:rFonts w:ascii="宋体" w:hAnsi="宋体" w:cs="宋体"/>
                <w:kern w:val="0"/>
                <w:sz w:val="21"/>
                <w:szCs w:val="21"/>
              </w:rPr>
              <w:t>3.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严格执行征求意见制度和审理复核制度。</w:t>
            </w:r>
          </w:p>
        </w:tc>
        <w:tc>
          <w:tcPr>
            <w:tcW w:w="1954" w:type="dxa"/>
            <w:tcMar>
              <w:top w:w="57" w:type="dxa"/>
              <w:bottom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asci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eastAsia="zh-CN"/>
              </w:rPr>
              <w:t>柳州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市人社局社会保险基金监督科工作人员；检查组组长；局社会保险基金监督科科长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11" w:type="dxa"/>
            <w:vMerge w:val="continue"/>
            <w:tcMar>
              <w:top w:w="57" w:type="dxa"/>
              <w:bottom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/>
                <w:sz w:val="21"/>
                <w:szCs w:val="21"/>
              </w:rPr>
            </w:pPr>
          </w:p>
        </w:tc>
        <w:tc>
          <w:tcPr>
            <w:tcW w:w="3374" w:type="dxa"/>
            <w:tcMar>
              <w:top w:w="57" w:type="dxa"/>
              <w:bottom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asci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/>
                <w:kern w:val="0"/>
                <w:sz w:val="21"/>
                <w:szCs w:val="21"/>
              </w:rPr>
              <w:t>4.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执行风险</w:t>
            </w:r>
            <w:r>
              <w:rPr>
                <w:rFonts w:ascii="宋体" w:hAnsi="宋体" w:cs="宋体"/>
                <w:kern w:val="0"/>
                <w:sz w:val="21"/>
                <w:szCs w:val="21"/>
              </w:rPr>
              <w:t>: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（</w:t>
            </w:r>
            <w:r>
              <w:rPr>
                <w:rFonts w:ascii="宋体" w:hAnsi="宋体" w:cs="宋体"/>
                <w:kern w:val="0"/>
                <w:sz w:val="21"/>
                <w:szCs w:val="21"/>
              </w:rPr>
              <w:t>1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）未履行处理决定送达程序；（</w:t>
            </w:r>
            <w:r>
              <w:rPr>
                <w:rFonts w:ascii="宋体" w:hAnsi="宋体" w:cs="宋体"/>
                <w:kern w:val="0"/>
                <w:sz w:val="21"/>
                <w:szCs w:val="21"/>
              </w:rPr>
              <w:t>2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）检查对象对已作出处理决定不执行、不及时执行，未予跟踪监督。</w:t>
            </w:r>
          </w:p>
        </w:tc>
        <w:tc>
          <w:tcPr>
            <w:tcW w:w="741" w:type="dxa"/>
            <w:tcMar>
              <w:top w:w="57" w:type="dxa"/>
              <w:bottom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低</w:t>
            </w:r>
          </w:p>
        </w:tc>
        <w:tc>
          <w:tcPr>
            <w:tcW w:w="2092" w:type="dxa"/>
            <w:tcMar>
              <w:top w:w="57" w:type="dxa"/>
              <w:bottom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asci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/>
                <w:kern w:val="0"/>
                <w:sz w:val="21"/>
                <w:szCs w:val="21"/>
              </w:rPr>
              <w:t>1.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严格执行送达程序；</w:t>
            </w:r>
            <w:r>
              <w:rPr>
                <w:rFonts w:ascii="宋体" w:hAnsi="宋体" w:cs="宋体"/>
                <w:kern w:val="0"/>
                <w:sz w:val="21"/>
                <w:szCs w:val="21"/>
              </w:rPr>
              <w:t>2.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加强对检查对象整改落实情况报告报送情况跟踪督促；</w:t>
            </w:r>
            <w:r>
              <w:rPr>
                <w:rFonts w:ascii="宋体" w:hAnsi="宋体" w:cs="宋体"/>
                <w:kern w:val="0"/>
                <w:sz w:val="21"/>
                <w:szCs w:val="21"/>
              </w:rPr>
              <w:t>3.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对检查对象进行回访，对检查结果进行抽查，加强对执行情况的监督。</w:t>
            </w:r>
          </w:p>
        </w:tc>
        <w:tc>
          <w:tcPr>
            <w:tcW w:w="1954" w:type="dxa"/>
            <w:tcMar>
              <w:top w:w="57" w:type="dxa"/>
              <w:bottom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asci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eastAsia="zh-CN"/>
              </w:rPr>
              <w:t>柳州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市人社局社会保险基金监督科工作人员；检查组组长；局社会保险基金监督科科长</w:t>
            </w:r>
          </w:p>
        </w:tc>
      </w:tr>
    </w:tbl>
    <w:p>
      <w:pPr>
        <w:pStyle w:val="4"/>
        <w:tabs>
          <w:tab w:val="left" w:pos="7680"/>
          <w:tab w:val="left" w:pos="8000"/>
          <w:tab w:val="left" w:pos="8160"/>
        </w:tabs>
        <w:spacing w:line="320" w:lineRule="exact"/>
        <w:ind w:left="933" w:hanging="651"/>
        <w:rPr>
          <w:rFonts w:ascii="方正书宋_GBK" w:eastAsia="方正书宋_GBK"/>
          <w:sz w:val="21"/>
          <w:szCs w:val="21"/>
        </w:rPr>
      </w:pPr>
    </w:p>
    <w:p>
      <w:pPr>
        <w:tabs>
          <w:tab w:val="left" w:pos="0"/>
        </w:tabs>
        <w:adjustRightInd w:val="0"/>
        <w:snapToGrid w:val="0"/>
        <w:spacing w:line="560" w:lineRule="exact"/>
        <w:ind w:left="1760" w:hanging="1760" w:hangingChars="550"/>
        <w:rPr>
          <w:rFonts w:ascii="仿宋" w:hAnsi="仿宋" w:eastAsia="仿宋"/>
          <w:b/>
          <w:snapToGrid w:val="0"/>
          <w:color w:val="000000"/>
          <w:sz w:val="32"/>
          <w:szCs w:val="32"/>
        </w:rPr>
      </w:pPr>
      <w:r>
        <w:rPr>
          <w:rStyle w:val="7"/>
          <w:rFonts w:hint="eastAsia" w:ascii="仿宋" w:hAnsi="仿宋" w:eastAsia="仿宋"/>
          <w:b w:val="0"/>
          <w:color w:val="000000"/>
          <w:sz w:val="32"/>
          <w:szCs w:val="32"/>
        </w:rPr>
        <w:t>附件：</w:t>
      </w:r>
      <w:r>
        <w:rPr>
          <w:rStyle w:val="7"/>
          <w:rFonts w:hint="eastAsia" w:ascii="仿宋" w:hAnsi="仿宋" w:eastAsia="仿宋"/>
          <w:b w:val="0"/>
          <w:color w:val="000000"/>
          <w:sz w:val="32"/>
          <w:szCs w:val="32"/>
          <w:lang w:eastAsia="zh-CN"/>
        </w:rPr>
        <w:t>63-</w:t>
      </w:r>
      <w:r>
        <w:rPr>
          <w:rStyle w:val="7"/>
          <w:rFonts w:ascii="仿宋" w:hAnsi="仿宋" w:eastAsia="仿宋"/>
          <w:b w:val="0"/>
          <w:color w:val="000000"/>
          <w:sz w:val="32"/>
          <w:szCs w:val="32"/>
        </w:rPr>
        <w:t>1.</w:t>
      </w:r>
      <w:r>
        <w:rPr>
          <w:rStyle w:val="7"/>
          <w:rFonts w:hint="eastAsia" w:ascii="仿宋" w:hAnsi="仿宋" w:eastAsia="仿宋"/>
          <w:b w:val="0"/>
          <w:color w:val="000000"/>
          <w:sz w:val="32"/>
          <w:szCs w:val="32"/>
        </w:rPr>
        <w:t>对社会保险基金的收支、管理和投资运营情况进行监督检查流程图</w:t>
      </w:r>
    </w:p>
    <w:p>
      <w:pPr>
        <w:spacing w:line="600" w:lineRule="exact"/>
        <w:jc w:val="left"/>
        <w:rPr>
          <w:rFonts w:ascii="黑体" w:hAnsi="黑体" w:eastAsia="黑体"/>
          <w:color w:val="000000"/>
          <w:sz w:val="32"/>
          <w:szCs w:val="32"/>
        </w:rPr>
      </w:pPr>
      <w:r>
        <w:rPr>
          <w:rFonts w:eastAsia="Times New Roman"/>
          <w:snapToGrid w:val="0"/>
          <w:color w:val="000000"/>
          <w:sz w:val="32"/>
          <w:szCs w:val="32"/>
        </w:rPr>
        <w:br w:type="page"/>
      </w:r>
      <w:r>
        <w:rPr>
          <w:rFonts w:hint="eastAsia" w:ascii="黑体" w:hAnsi="黑体" w:eastAsia="黑体"/>
          <w:color w:val="000000"/>
          <w:sz w:val="32"/>
          <w:szCs w:val="32"/>
        </w:rPr>
        <w:t>附件</w:t>
      </w:r>
      <w:r>
        <w:rPr>
          <w:rFonts w:hint="eastAsia" w:ascii="黑体" w:hAnsi="黑体" w:eastAsia="黑体"/>
          <w:color w:val="000000"/>
          <w:sz w:val="32"/>
          <w:szCs w:val="32"/>
          <w:lang w:eastAsia="zh-CN"/>
        </w:rPr>
        <w:t>63-</w:t>
      </w:r>
      <w:r>
        <w:rPr>
          <w:rFonts w:ascii="黑体" w:hAnsi="黑体" w:eastAsia="黑体"/>
          <w:color w:val="000000"/>
          <w:sz w:val="32"/>
          <w:szCs w:val="32"/>
        </w:rPr>
        <w:t>1</w:t>
      </w:r>
    </w:p>
    <w:p>
      <w:pPr>
        <w:keepNext w:val="0"/>
        <w:keepLines w:val="0"/>
        <w:pageBreakBefore w:val="0"/>
        <w:widowControl w:val="0"/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right="0" w:rightChars="0" w:firstLine="0" w:firstLineChars="0"/>
        <w:jc w:val="center"/>
        <w:textAlignment w:val="auto"/>
        <w:outlineLvl w:val="9"/>
        <w:rPr>
          <w:rFonts w:ascii="方正小标宋简体" w:hAnsi="仿宋_GB2312" w:eastAsia="方正小标宋简体"/>
          <w:sz w:val="44"/>
          <w:szCs w:val="44"/>
        </w:rPr>
      </w:pPr>
      <w:r>
        <w:rPr>
          <w:rFonts w:hint="eastAsia" w:ascii="方正小标宋简体" w:hAnsi="仿宋_GB2312" w:eastAsia="方正小标宋简体"/>
          <w:sz w:val="44"/>
          <w:szCs w:val="44"/>
        </w:rPr>
        <w:t>对社会保险基金的收支、管理和投资运营情况进行监督检查流程图</w:t>
      </w:r>
    </w:p>
    <w:p>
      <w:r>
        <w:rPr>
          <w:rFonts w:hint="eastAsia" w:asciiTheme="minorEastAsia" w:hAnsiTheme="minorEastAsia" w:eastAsiaTheme="minorEastAsia" w:cstheme="minorEastAsia"/>
          <w:sz w:val="21"/>
          <w:szCs w:val="21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-140335</wp:posOffset>
            </wp:positionH>
            <wp:positionV relativeFrom="paragraph">
              <wp:posOffset>241300</wp:posOffset>
            </wp:positionV>
            <wp:extent cx="5700395" cy="6797675"/>
            <wp:effectExtent l="0" t="0" r="14605" b="3175"/>
            <wp:wrapNone/>
            <wp:docPr id="1" name="图片 3550" descr="附件9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3550" descr="附件9-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00395" cy="67976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????_GBK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方正小标宋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?????_GBK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方正书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771E"/>
    <w:rsid w:val="000310A8"/>
    <w:rsid w:val="00032AB0"/>
    <w:rsid w:val="000376BD"/>
    <w:rsid w:val="000547EA"/>
    <w:rsid w:val="000D1053"/>
    <w:rsid w:val="0015528E"/>
    <w:rsid w:val="001B071A"/>
    <w:rsid w:val="001D7B21"/>
    <w:rsid w:val="001F2BE9"/>
    <w:rsid w:val="00202BC3"/>
    <w:rsid w:val="002216CA"/>
    <w:rsid w:val="002223F3"/>
    <w:rsid w:val="002407E3"/>
    <w:rsid w:val="002660B9"/>
    <w:rsid w:val="002E3676"/>
    <w:rsid w:val="00385906"/>
    <w:rsid w:val="003F2962"/>
    <w:rsid w:val="0040375B"/>
    <w:rsid w:val="004742FD"/>
    <w:rsid w:val="00475B42"/>
    <w:rsid w:val="004908B6"/>
    <w:rsid w:val="00492FD5"/>
    <w:rsid w:val="004A5E6F"/>
    <w:rsid w:val="004C0B7D"/>
    <w:rsid w:val="004D10BF"/>
    <w:rsid w:val="00526976"/>
    <w:rsid w:val="005434EB"/>
    <w:rsid w:val="0056328D"/>
    <w:rsid w:val="0058452C"/>
    <w:rsid w:val="005D1AB2"/>
    <w:rsid w:val="0063091B"/>
    <w:rsid w:val="00652728"/>
    <w:rsid w:val="00656B18"/>
    <w:rsid w:val="006A526D"/>
    <w:rsid w:val="00701E47"/>
    <w:rsid w:val="00710D9E"/>
    <w:rsid w:val="007174C6"/>
    <w:rsid w:val="007329C4"/>
    <w:rsid w:val="0078313D"/>
    <w:rsid w:val="007B728B"/>
    <w:rsid w:val="007C62B6"/>
    <w:rsid w:val="0081601C"/>
    <w:rsid w:val="008417AD"/>
    <w:rsid w:val="00850938"/>
    <w:rsid w:val="00864391"/>
    <w:rsid w:val="0087564E"/>
    <w:rsid w:val="008A263D"/>
    <w:rsid w:val="008B6F74"/>
    <w:rsid w:val="008F2ED3"/>
    <w:rsid w:val="00954CDC"/>
    <w:rsid w:val="00987560"/>
    <w:rsid w:val="009B679E"/>
    <w:rsid w:val="00A06B48"/>
    <w:rsid w:val="00A40AE4"/>
    <w:rsid w:val="00A504AC"/>
    <w:rsid w:val="00A721A6"/>
    <w:rsid w:val="00A94400"/>
    <w:rsid w:val="00AA5726"/>
    <w:rsid w:val="00B55C32"/>
    <w:rsid w:val="00B6506D"/>
    <w:rsid w:val="00B85382"/>
    <w:rsid w:val="00B954CF"/>
    <w:rsid w:val="00BC0D5E"/>
    <w:rsid w:val="00BE4454"/>
    <w:rsid w:val="00C133E2"/>
    <w:rsid w:val="00C860DB"/>
    <w:rsid w:val="00CB3CC7"/>
    <w:rsid w:val="00CB4488"/>
    <w:rsid w:val="00CE55A3"/>
    <w:rsid w:val="00D25771"/>
    <w:rsid w:val="00D30C2B"/>
    <w:rsid w:val="00D61CB1"/>
    <w:rsid w:val="00DA57EE"/>
    <w:rsid w:val="00DC39B2"/>
    <w:rsid w:val="00DD78FB"/>
    <w:rsid w:val="00DF414C"/>
    <w:rsid w:val="00E049BF"/>
    <w:rsid w:val="00E1003F"/>
    <w:rsid w:val="00E2164F"/>
    <w:rsid w:val="00E72568"/>
    <w:rsid w:val="00ED390A"/>
    <w:rsid w:val="00ED771E"/>
    <w:rsid w:val="00F14C06"/>
    <w:rsid w:val="00F4373C"/>
    <w:rsid w:val="00FC289C"/>
    <w:rsid w:val="04923BF2"/>
    <w:rsid w:val="0BFD7217"/>
    <w:rsid w:val="0DC12C85"/>
    <w:rsid w:val="0FBC3D45"/>
    <w:rsid w:val="3773336D"/>
    <w:rsid w:val="533D4B0E"/>
    <w:rsid w:val="62B12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nhideWhenUsed="0" w:uiPriority="99" w:semiHidden="0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99" w:semiHidden="0" w:name="Strong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30"/>
      <w:szCs w:val="30"/>
      <w:lang w:val="en-US" w:eastAsia="zh-CN" w:bidi="ar-SA"/>
    </w:rPr>
  </w:style>
  <w:style w:type="character" w:default="1" w:styleId="6">
    <w:name w:val="Default Paragraph Font"/>
    <w:semiHidden/>
    <w:qFormat/>
    <w:uiPriority w:val="99"/>
  </w:style>
  <w:style w:type="table" w:default="1" w:styleId="8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3">
    <w:name w:val="header"/>
    <w:basedOn w:val="1"/>
    <w:link w:val="9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4">
    <w:name w:val="Body Text Indent 3"/>
    <w:basedOn w:val="1"/>
    <w:link w:val="11"/>
    <w:uiPriority w:val="99"/>
    <w:pPr>
      <w:spacing w:line="560" w:lineRule="exact"/>
      <w:ind w:left="1150" w:leftChars="94" w:hanging="868" w:hangingChars="310"/>
    </w:pPr>
    <w:rPr>
      <w:rFonts w:ascii="????_GBK" w:eastAsia="Times New Roman"/>
      <w:color w:val="000000"/>
      <w:sz w:val="28"/>
      <w:szCs w:val="28"/>
    </w:rPr>
  </w:style>
  <w:style w:type="paragraph" w:styleId="5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7">
    <w:name w:val="Strong"/>
    <w:basedOn w:val="6"/>
    <w:qFormat/>
    <w:uiPriority w:val="99"/>
    <w:rPr>
      <w:rFonts w:cs="Times New Roman"/>
      <w:b/>
      <w:bCs/>
    </w:rPr>
  </w:style>
  <w:style w:type="character" w:customStyle="1" w:styleId="9">
    <w:name w:val="Header Char"/>
    <w:basedOn w:val="6"/>
    <w:link w:val="3"/>
    <w:semiHidden/>
    <w:qFormat/>
    <w:locked/>
    <w:uiPriority w:val="99"/>
    <w:rPr>
      <w:rFonts w:cs="Times New Roman"/>
      <w:sz w:val="18"/>
      <w:szCs w:val="18"/>
    </w:rPr>
  </w:style>
  <w:style w:type="character" w:customStyle="1" w:styleId="10">
    <w:name w:val="Footer Char"/>
    <w:basedOn w:val="6"/>
    <w:link w:val="2"/>
    <w:semiHidden/>
    <w:qFormat/>
    <w:locked/>
    <w:uiPriority w:val="99"/>
    <w:rPr>
      <w:rFonts w:cs="Times New Roman"/>
      <w:sz w:val="18"/>
      <w:szCs w:val="18"/>
    </w:rPr>
  </w:style>
  <w:style w:type="character" w:customStyle="1" w:styleId="11">
    <w:name w:val="Body Text Indent 3 Char"/>
    <w:basedOn w:val="6"/>
    <w:link w:val="4"/>
    <w:qFormat/>
    <w:locked/>
    <w:uiPriority w:val="99"/>
    <w:rPr>
      <w:rFonts w:ascii="????_GBK" w:hAnsi="Times New Roman" w:eastAsia="Times New Roman" w:cs="Times New Roman"/>
      <w:color w:val="000000"/>
      <w:sz w:val="28"/>
      <w:szCs w:val="28"/>
    </w:rPr>
  </w:style>
  <w:style w:type="paragraph" w:customStyle="1" w:styleId="12">
    <w:name w:val="p0"/>
    <w:basedOn w:val="1"/>
    <w:qFormat/>
    <w:uiPriority w:val="99"/>
    <w:pPr>
      <w:widowControl/>
    </w:pPr>
    <w:rPr>
      <w:kern w:val="0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微软中国</Company>
  <Pages>6</Pages>
  <Words>389</Words>
  <Characters>2221</Characters>
  <Lines>0</Lines>
  <Paragraphs>0</Paragraphs>
  <ScaleCrop>false</ScaleCrop>
  <LinksUpToDate>false</LinksUpToDate>
  <CharactersWithSpaces>0</CharactersWithSpaces>
  <Application>WPS Office_10.1.0.6930_F1E327BC-269C-435d-A152-05C5408002CA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2017-05-11T07:43:00Z</dcterms:created>
  <dc:creator>Administrator</dc:creator>
  <cp:lastModifiedBy>5170</cp:lastModifiedBy>
  <dcterms:modified xsi:type="dcterms:W3CDTF">2017-12-02T03:51:21Z</dcterms:modified>
  <cp:revision>52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2052-10.1.0.6930</vt:lpwstr>
  </property>
</Properties>
</file>