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widowControl w:val="0"/>
        <w:adjustRightInd w:val="0"/>
        <w:snapToGrid w:val="0"/>
        <w:spacing w:line="540" w:lineRule="exact"/>
        <w:jc w:val="center"/>
        <w:rPr>
          <w:rFonts w:ascii="?????_GBK" w:eastAsia="Times New Roman"/>
          <w:color w:val="000000"/>
          <w:spacing w:val="-10"/>
          <w:sz w:val="44"/>
          <w:szCs w:val="44"/>
        </w:rPr>
      </w:pPr>
    </w:p>
    <w:p>
      <w:pPr>
        <w:adjustRightInd w:val="0"/>
        <w:snapToGrid w:val="0"/>
        <w:spacing w:line="590" w:lineRule="exact"/>
        <w:jc w:val="center"/>
        <w:rPr>
          <w:rFonts w:ascii="方正小标宋简体" w:hAnsi="楷体" w:eastAsia="方正小标宋简体"/>
          <w:sz w:val="44"/>
          <w:szCs w:val="44"/>
        </w:rPr>
      </w:pPr>
      <w:r>
        <w:rPr>
          <w:rFonts w:hint="eastAsia" w:ascii="方正小标宋简体" w:hAnsi="楷体" w:eastAsia="方正小标宋简体"/>
          <w:sz w:val="44"/>
          <w:szCs w:val="44"/>
          <w:lang w:val="en-US" w:eastAsia="zh-CN"/>
        </w:rPr>
        <w:t>54</w:t>
      </w:r>
      <w:r>
        <w:rPr>
          <w:rFonts w:ascii="方正小标宋简体" w:hAnsi="楷体" w:eastAsia="方正小标宋简体"/>
          <w:sz w:val="44"/>
          <w:szCs w:val="44"/>
        </w:rPr>
        <w:t>.</w:t>
      </w:r>
      <w:r>
        <w:rPr>
          <w:rFonts w:hint="eastAsia" w:ascii="方正小标宋简体" w:hAnsi="楷体" w:eastAsia="方正小标宋简体"/>
          <w:sz w:val="44"/>
          <w:szCs w:val="44"/>
        </w:rPr>
        <w:t>隐匿、转移、侵占、挪用社会保险基金或者违规投资运营的处罚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744"/>
        <w:gridCol w:w="1391"/>
        <w:gridCol w:w="1391"/>
        <w:gridCol w:w="5546"/>
      </w:tblGrid>
      <w:tr>
        <w:tblPrEx>
          <w:tblLayout w:type="fixed"/>
          <w:tblCellMar>
            <w:top w:w="0" w:type="dxa"/>
            <w:left w:w="108" w:type="dxa"/>
            <w:bottom w:w="0" w:type="dxa"/>
            <w:right w:w="108" w:type="dxa"/>
          </w:tblCellMar>
        </w:tblPrEx>
        <w:trPr>
          <w:trHeight w:val="284" w:hRule="atLeast"/>
          <w:jc w:val="center"/>
        </w:trPr>
        <w:tc>
          <w:tcPr>
            <w:tcW w:w="744"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w:t>
            </w:r>
          </w:p>
        </w:tc>
        <w:tc>
          <w:tcPr>
            <w:tcW w:w="1391"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6937"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744"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2</w:t>
            </w:r>
          </w:p>
        </w:tc>
        <w:tc>
          <w:tcPr>
            <w:tcW w:w="1391"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6937"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2" w:firstLineChars="200"/>
              <w:textAlignment w:val="auto"/>
              <w:outlineLvl w:val="9"/>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744"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3</w:t>
            </w:r>
          </w:p>
        </w:tc>
        <w:tc>
          <w:tcPr>
            <w:tcW w:w="1391"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6937"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2" w:firstLineChars="200"/>
              <w:textAlignment w:val="auto"/>
              <w:outlineLvl w:val="9"/>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744"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4</w:t>
            </w:r>
          </w:p>
        </w:tc>
        <w:tc>
          <w:tcPr>
            <w:tcW w:w="1391"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391"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546"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隐匿、转移、侵占、挪用社会保险基金或者违规投资运营的处罚</w:t>
            </w:r>
          </w:p>
        </w:tc>
      </w:tr>
      <w:tr>
        <w:tblPrEx>
          <w:tblLayout w:type="fixed"/>
          <w:tblCellMar>
            <w:top w:w="0" w:type="dxa"/>
            <w:left w:w="108" w:type="dxa"/>
            <w:bottom w:w="0" w:type="dxa"/>
            <w:right w:w="108" w:type="dxa"/>
          </w:tblCellMar>
        </w:tblPrEx>
        <w:trPr>
          <w:trHeight w:val="284" w:hRule="atLeast"/>
          <w:jc w:val="center"/>
        </w:trPr>
        <w:tc>
          <w:tcPr>
            <w:tcW w:w="744" w:type="dxa"/>
            <w:vMerge w:val="continue"/>
            <w:tcBorders>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textAlignment w:val="auto"/>
              <w:outlineLvl w:val="9"/>
              <w:rPr>
                <w:rFonts w:ascii="方正小标宋简体" w:eastAsia="方正小标宋简体"/>
                <w:kern w:val="1"/>
                <w:sz w:val="28"/>
                <w:szCs w:val="28"/>
              </w:rPr>
            </w:pPr>
          </w:p>
        </w:tc>
        <w:tc>
          <w:tcPr>
            <w:tcW w:w="1391" w:type="dxa"/>
            <w:vMerge w:val="continue"/>
            <w:tcBorders>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p>
        </w:tc>
        <w:tc>
          <w:tcPr>
            <w:tcW w:w="1391" w:type="dxa"/>
            <w:tcBorders>
              <w:top w:val="single" w:color="000000" w:sz="4" w:space="0"/>
              <w:left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546"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744"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5</w:t>
            </w:r>
          </w:p>
        </w:tc>
        <w:tc>
          <w:tcPr>
            <w:tcW w:w="1391"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6937"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shd w:val="clear" w:color="auto" w:fill="FFFFFF"/>
              </w:rPr>
            </w:pPr>
            <w:r>
              <w:rPr>
                <w:rFonts w:hint="eastAsia" w:ascii="宋体" w:hAnsi="宋体"/>
                <w:sz w:val="21"/>
                <w:szCs w:val="21"/>
                <w:lang w:eastAsia="zh-CN"/>
              </w:rPr>
              <w:t>柳州</w:t>
            </w:r>
            <w:r>
              <w:rPr>
                <w:rFonts w:hint="eastAsia" w:ascii="宋体" w:hAnsi="宋体"/>
                <w:sz w:val="21"/>
                <w:szCs w:val="21"/>
              </w:rPr>
              <w:t>市人力资源和社会保障局</w:t>
            </w:r>
          </w:p>
        </w:tc>
      </w:tr>
      <w:tr>
        <w:tblPrEx>
          <w:tblLayout w:type="fixed"/>
          <w:tblCellMar>
            <w:top w:w="0" w:type="dxa"/>
            <w:left w:w="108" w:type="dxa"/>
            <w:bottom w:w="0" w:type="dxa"/>
            <w:right w:w="108" w:type="dxa"/>
          </w:tblCellMar>
        </w:tblPrEx>
        <w:trPr>
          <w:trHeight w:val="284" w:hRule="atLeast"/>
          <w:jc w:val="center"/>
        </w:trPr>
        <w:tc>
          <w:tcPr>
            <w:tcW w:w="744"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6</w:t>
            </w:r>
          </w:p>
        </w:tc>
        <w:tc>
          <w:tcPr>
            <w:tcW w:w="1391"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6937"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744"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7</w:t>
            </w:r>
          </w:p>
        </w:tc>
        <w:tc>
          <w:tcPr>
            <w:tcW w:w="1391"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6937"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jc w:val="left"/>
              <w:textAlignment w:val="auto"/>
              <w:outlineLvl w:val="9"/>
              <w:rPr>
                <w:rFonts w:ascii="宋体"/>
                <w:kern w:val="1"/>
                <w:sz w:val="21"/>
                <w:szCs w:val="21"/>
                <w:u w:val="single"/>
              </w:rPr>
            </w:pPr>
            <w:r>
              <w:rPr>
                <w:rFonts w:hint="eastAsia" w:ascii="宋体" w:hAnsi="宋体"/>
                <w:sz w:val="21"/>
                <w:szCs w:val="21"/>
                <w:lang w:eastAsia="zh-CN"/>
              </w:rPr>
              <w:t>柳州</w:t>
            </w:r>
            <w:r>
              <w:rPr>
                <w:rFonts w:hint="eastAsia" w:ascii="宋体" w:hAnsi="宋体"/>
                <w:sz w:val="21"/>
                <w:szCs w:val="21"/>
              </w:rPr>
              <w:t>市人力资源和社会保障局社会保险基金监督科</w:t>
            </w:r>
          </w:p>
        </w:tc>
      </w:tr>
      <w:tr>
        <w:tblPrEx>
          <w:tblLayout w:type="fixed"/>
          <w:tblCellMar>
            <w:top w:w="0" w:type="dxa"/>
            <w:left w:w="108" w:type="dxa"/>
            <w:bottom w:w="0" w:type="dxa"/>
            <w:right w:w="108" w:type="dxa"/>
          </w:tblCellMar>
        </w:tblPrEx>
        <w:trPr>
          <w:trHeight w:val="340" w:hRule="atLeast"/>
          <w:jc w:val="center"/>
        </w:trPr>
        <w:tc>
          <w:tcPr>
            <w:tcW w:w="744"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8</w:t>
            </w:r>
          </w:p>
        </w:tc>
        <w:tc>
          <w:tcPr>
            <w:tcW w:w="1391"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咨询及</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监督电话</w:t>
            </w:r>
          </w:p>
        </w:tc>
        <w:tc>
          <w:tcPr>
            <w:tcW w:w="1391"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咨询电话</w:t>
            </w:r>
          </w:p>
        </w:tc>
        <w:tc>
          <w:tcPr>
            <w:tcW w:w="5546"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hint="eastAsia" w:ascii="宋体" w:eastAsia="宋体"/>
                <w:sz w:val="21"/>
                <w:szCs w:val="21"/>
                <w:lang w:val="en-US" w:eastAsia="zh-CN"/>
              </w:rPr>
            </w:pPr>
            <w:r>
              <w:rPr>
                <w:rFonts w:hint="eastAsia" w:ascii="宋体"/>
                <w:sz w:val="21"/>
                <w:szCs w:val="21"/>
                <w:lang w:val="en-US" w:eastAsia="zh-CN"/>
              </w:rPr>
              <w:t>0772—2825332</w:t>
            </w:r>
          </w:p>
        </w:tc>
      </w:tr>
      <w:tr>
        <w:tblPrEx>
          <w:tblLayout w:type="fixed"/>
          <w:tblCellMar>
            <w:top w:w="0" w:type="dxa"/>
            <w:left w:w="108" w:type="dxa"/>
            <w:bottom w:w="0" w:type="dxa"/>
            <w:right w:w="108" w:type="dxa"/>
          </w:tblCellMar>
        </w:tblPrEx>
        <w:trPr>
          <w:trHeight w:val="340" w:hRule="atLeast"/>
          <w:jc w:val="center"/>
        </w:trPr>
        <w:tc>
          <w:tcPr>
            <w:tcW w:w="744" w:type="dxa"/>
            <w:vMerge w:val="continue"/>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textAlignment w:val="auto"/>
              <w:outlineLvl w:val="9"/>
              <w:rPr>
                <w:rFonts w:ascii="方正小标宋简体" w:eastAsia="方正小标宋简体"/>
                <w:sz w:val="28"/>
                <w:szCs w:val="28"/>
              </w:rPr>
            </w:pPr>
          </w:p>
        </w:tc>
        <w:tc>
          <w:tcPr>
            <w:tcW w:w="1391" w:type="dxa"/>
            <w:vMerge w:val="continue"/>
            <w:tcBorders>
              <w:left w:val="single" w:color="000000" w:sz="4" w:space="0"/>
              <w:bottom w:val="single" w:color="auto"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p>
        </w:tc>
        <w:tc>
          <w:tcPr>
            <w:tcW w:w="1391"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监督电话</w:t>
            </w:r>
          </w:p>
        </w:tc>
        <w:tc>
          <w:tcPr>
            <w:tcW w:w="5546"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hint="eastAsia" w:ascii="宋体" w:eastAsia="宋体"/>
                <w:sz w:val="21"/>
                <w:szCs w:val="21"/>
                <w:lang w:val="en-US" w:eastAsia="zh-CN"/>
              </w:rPr>
            </w:pPr>
            <w:r>
              <w:rPr>
                <w:rFonts w:hint="eastAsia" w:ascii="宋体"/>
                <w:sz w:val="21"/>
                <w:szCs w:val="21"/>
                <w:lang w:val="en-US" w:eastAsia="zh-CN"/>
              </w:rPr>
              <w:t>0772—2869916</w:t>
            </w:r>
            <w:bookmarkStart w:id="0" w:name="_GoBack"/>
            <w:bookmarkEnd w:id="0"/>
          </w:p>
        </w:tc>
      </w:tr>
      <w:tr>
        <w:tblPrEx>
          <w:tblLayout w:type="fixed"/>
          <w:tblCellMar>
            <w:top w:w="0" w:type="dxa"/>
            <w:left w:w="108" w:type="dxa"/>
            <w:bottom w:w="0" w:type="dxa"/>
            <w:right w:w="108" w:type="dxa"/>
          </w:tblCellMar>
        </w:tblPrEx>
        <w:trPr>
          <w:trHeight w:val="1673" w:hRule="atLeast"/>
          <w:jc w:val="center"/>
        </w:trPr>
        <w:tc>
          <w:tcPr>
            <w:tcW w:w="744"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9</w:t>
            </w:r>
          </w:p>
        </w:tc>
        <w:tc>
          <w:tcPr>
            <w:tcW w:w="1391"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6937"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《中华人民共和国社会保险法》（</w:t>
            </w:r>
            <w:r>
              <w:rPr>
                <w:rFonts w:ascii="宋体" w:hAnsi="宋体"/>
                <w:kern w:val="1"/>
                <w:sz w:val="21"/>
                <w:szCs w:val="21"/>
              </w:rPr>
              <w:t>2010</w:t>
            </w:r>
            <w:r>
              <w:rPr>
                <w:rFonts w:hint="eastAsia" w:ascii="宋体" w:hAnsi="宋体"/>
                <w:kern w:val="1"/>
                <w:sz w:val="21"/>
                <w:szCs w:val="21"/>
              </w:rPr>
              <w:t>年</w:t>
            </w:r>
            <w:r>
              <w:rPr>
                <w:rFonts w:ascii="宋体" w:hAnsi="宋体"/>
                <w:kern w:val="1"/>
                <w:sz w:val="21"/>
                <w:szCs w:val="21"/>
              </w:rPr>
              <w:t>10</w:t>
            </w:r>
            <w:r>
              <w:rPr>
                <w:rFonts w:hint="eastAsia" w:ascii="宋体" w:hAnsi="宋体"/>
                <w:kern w:val="1"/>
                <w:sz w:val="21"/>
                <w:szCs w:val="21"/>
              </w:rPr>
              <w:t>月</w:t>
            </w:r>
            <w:r>
              <w:rPr>
                <w:rFonts w:ascii="宋体" w:hAnsi="宋体"/>
                <w:kern w:val="1"/>
                <w:sz w:val="21"/>
                <w:szCs w:val="21"/>
              </w:rPr>
              <w:t>28</w:t>
            </w:r>
            <w:r>
              <w:rPr>
                <w:rFonts w:hint="eastAsia" w:ascii="宋体" w:hAnsi="宋体"/>
                <w:kern w:val="1"/>
                <w:sz w:val="21"/>
                <w:szCs w:val="21"/>
              </w:rPr>
              <w:t>日中华人民共和国主席令第</w:t>
            </w:r>
            <w:r>
              <w:rPr>
                <w:rFonts w:ascii="宋体" w:hAnsi="宋体"/>
                <w:kern w:val="1"/>
                <w:sz w:val="21"/>
                <w:szCs w:val="21"/>
              </w:rPr>
              <w:t>35</w:t>
            </w:r>
            <w:r>
              <w:rPr>
                <w:rFonts w:hint="eastAsia" w:ascii="宋体" w:hAnsi="宋体"/>
                <w:kern w:val="1"/>
                <w:sz w:val="21"/>
                <w:szCs w:val="21"/>
              </w:rPr>
              <w:t>号公布，自</w:t>
            </w:r>
            <w:r>
              <w:rPr>
                <w:rFonts w:ascii="宋体" w:hAnsi="宋体"/>
                <w:kern w:val="1"/>
                <w:sz w:val="21"/>
                <w:szCs w:val="21"/>
              </w:rPr>
              <w:t>2011</w:t>
            </w:r>
            <w:r>
              <w:rPr>
                <w:rFonts w:hint="eastAsia" w:ascii="宋体" w:hAnsi="宋体"/>
                <w:kern w:val="1"/>
                <w:sz w:val="21"/>
                <w:szCs w:val="21"/>
              </w:rPr>
              <w:t>年</w:t>
            </w:r>
            <w:r>
              <w:rPr>
                <w:rFonts w:ascii="宋体" w:hAnsi="宋体"/>
                <w:kern w:val="1"/>
                <w:sz w:val="21"/>
                <w:szCs w:val="21"/>
              </w:rPr>
              <w:t>7</w:t>
            </w:r>
            <w:r>
              <w:rPr>
                <w:rFonts w:hint="eastAsia" w:ascii="宋体" w:hAnsi="宋体"/>
                <w:kern w:val="1"/>
                <w:sz w:val="21"/>
                <w:szCs w:val="21"/>
              </w:rPr>
              <w:t>月</w:t>
            </w:r>
            <w:r>
              <w:rPr>
                <w:rFonts w:ascii="宋体" w:hAnsi="宋体"/>
                <w:kern w:val="1"/>
                <w:sz w:val="21"/>
                <w:szCs w:val="21"/>
              </w:rPr>
              <w:t>1</w:t>
            </w:r>
            <w:r>
              <w:rPr>
                <w:rFonts w:hint="eastAsia" w:ascii="宋体" w:hAnsi="宋体"/>
                <w:kern w:val="1"/>
                <w:sz w:val="21"/>
                <w:szCs w:val="21"/>
              </w:rPr>
              <w:t>日起施行）第九十一条</w:t>
            </w:r>
            <w:r>
              <w:rPr>
                <w:rFonts w:ascii="宋体" w:hAnsi="宋体"/>
                <w:kern w:val="1"/>
                <w:sz w:val="21"/>
                <w:szCs w:val="21"/>
              </w:rPr>
              <w:t xml:space="preserve">   </w:t>
            </w:r>
            <w:r>
              <w:rPr>
                <w:rFonts w:hint="eastAsia" w:ascii="宋体" w:hAnsi="宋体"/>
                <w:kern w:val="1"/>
                <w:sz w:val="21"/>
                <w:szCs w:val="21"/>
              </w:rPr>
              <w:t>违反本法规定，隐匿、转移、侵占、挪用社会保险基金或者违规投资运营的，由社会保险行政部门、财政部门、审计机关责令追回；有违法所得的，没收违法所得……。</w:t>
            </w:r>
          </w:p>
        </w:tc>
      </w:tr>
      <w:tr>
        <w:tblPrEx>
          <w:tblLayout w:type="fixed"/>
          <w:tblCellMar>
            <w:top w:w="0" w:type="dxa"/>
            <w:left w:w="108" w:type="dxa"/>
            <w:bottom w:w="0" w:type="dxa"/>
            <w:right w:w="108" w:type="dxa"/>
          </w:tblCellMar>
        </w:tblPrEx>
        <w:trPr>
          <w:trHeight w:val="340" w:hRule="atLeast"/>
          <w:jc w:val="center"/>
        </w:trPr>
        <w:tc>
          <w:tcPr>
            <w:tcW w:w="744"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10</w:t>
            </w:r>
          </w:p>
        </w:tc>
        <w:tc>
          <w:tcPr>
            <w:tcW w:w="1391"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6937"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jc w:val="left"/>
              <w:textAlignment w:val="auto"/>
              <w:outlineLvl w:val="9"/>
              <w:rPr>
                <w:rFonts w:ascii="宋体"/>
                <w:b/>
                <w:sz w:val="21"/>
                <w:szCs w:val="21"/>
              </w:rPr>
            </w:pPr>
            <w:r>
              <w:rPr>
                <w:rFonts w:hint="eastAsia" w:ascii="宋体" w:hAnsi="宋体"/>
                <w:sz w:val="21"/>
                <w:szCs w:val="21"/>
              </w:rPr>
              <w:t>市辖区各级社会保险基金管理、服务机构及所有涉及人员。没收违法所得的对象是：市本级社会保险基金管理、服务机构及所有涉及人员。</w:t>
            </w:r>
          </w:p>
        </w:tc>
      </w:tr>
      <w:tr>
        <w:tblPrEx>
          <w:tblLayout w:type="fixed"/>
          <w:tblCellMar>
            <w:top w:w="0" w:type="dxa"/>
            <w:left w:w="108" w:type="dxa"/>
            <w:bottom w:w="0" w:type="dxa"/>
            <w:right w:w="108" w:type="dxa"/>
          </w:tblCellMar>
        </w:tblPrEx>
        <w:trPr>
          <w:trHeight w:val="340" w:hRule="atLeast"/>
          <w:jc w:val="center"/>
        </w:trPr>
        <w:tc>
          <w:tcPr>
            <w:tcW w:w="744"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11</w:t>
            </w:r>
          </w:p>
        </w:tc>
        <w:tc>
          <w:tcPr>
            <w:tcW w:w="1391"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行使层级</w:t>
            </w:r>
          </w:p>
        </w:tc>
        <w:tc>
          <w:tcPr>
            <w:tcW w:w="6937"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textAlignment w:val="auto"/>
              <w:outlineLvl w:val="9"/>
              <w:rPr>
                <w:rFonts w:ascii="宋体"/>
                <w:sz w:val="21"/>
                <w:szCs w:val="21"/>
              </w:rPr>
            </w:pP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744"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12</w:t>
            </w:r>
          </w:p>
        </w:tc>
        <w:tc>
          <w:tcPr>
            <w:tcW w:w="1391"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权限划分</w:t>
            </w:r>
          </w:p>
        </w:tc>
        <w:tc>
          <w:tcPr>
            <w:tcW w:w="6937"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《中华人民共和国社会保险法》（</w:t>
            </w:r>
            <w:r>
              <w:rPr>
                <w:rFonts w:ascii="宋体" w:hAnsi="宋体"/>
                <w:kern w:val="1"/>
                <w:sz w:val="21"/>
                <w:szCs w:val="21"/>
              </w:rPr>
              <w:t>2010</w:t>
            </w:r>
            <w:r>
              <w:rPr>
                <w:rFonts w:hint="eastAsia" w:ascii="宋体" w:hAnsi="宋体"/>
                <w:kern w:val="1"/>
                <w:sz w:val="21"/>
                <w:szCs w:val="21"/>
              </w:rPr>
              <w:t>年</w:t>
            </w:r>
            <w:r>
              <w:rPr>
                <w:rFonts w:ascii="宋体" w:hAnsi="宋体"/>
                <w:kern w:val="1"/>
                <w:sz w:val="21"/>
                <w:szCs w:val="21"/>
              </w:rPr>
              <w:t>10</w:t>
            </w:r>
            <w:r>
              <w:rPr>
                <w:rFonts w:hint="eastAsia" w:ascii="宋体" w:hAnsi="宋体"/>
                <w:kern w:val="1"/>
                <w:sz w:val="21"/>
                <w:szCs w:val="21"/>
              </w:rPr>
              <w:t>月</w:t>
            </w:r>
            <w:r>
              <w:rPr>
                <w:rFonts w:ascii="宋体" w:hAnsi="宋体"/>
                <w:kern w:val="1"/>
                <w:sz w:val="21"/>
                <w:szCs w:val="21"/>
              </w:rPr>
              <w:t>28</w:t>
            </w:r>
            <w:r>
              <w:rPr>
                <w:rFonts w:hint="eastAsia" w:ascii="宋体" w:hAnsi="宋体"/>
                <w:kern w:val="1"/>
                <w:sz w:val="21"/>
                <w:szCs w:val="21"/>
              </w:rPr>
              <w:t>日中华人民共和国主席令第</w:t>
            </w:r>
            <w:r>
              <w:rPr>
                <w:rFonts w:ascii="宋体" w:hAnsi="宋体"/>
                <w:kern w:val="1"/>
                <w:sz w:val="21"/>
                <w:szCs w:val="21"/>
              </w:rPr>
              <w:t>35</w:t>
            </w:r>
            <w:r>
              <w:rPr>
                <w:rFonts w:hint="eastAsia" w:ascii="宋体" w:hAnsi="宋体"/>
                <w:kern w:val="1"/>
                <w:sz w:val="21"/>
                <w:szCs w:val="21"/>
              </w:rPr>
              <w:t>号公布，自</w:t>
            </w:r>
            <w:r>
              <w:rPr>
                <w:rFonts w:ascii="宋体" w:hAnsi="宋体"/>
                <w:kern w:val="1"/>
                <w:sz w:val="21"/>
                <w:szCs w:val="21"/>
              </w:rPr>
              <w:t>2011</w:t>
            </w:r>
            <w:r>
              <w:rPr>
                <w:rFonts w:hint="eastAsia" w:ascii="宋体" w:hAnsi="宋体"/>
                <w:kern w:val="1"/>
                <w:sz w:val="21"/>
                <w:szCs w:val="21"/>
              </w:rPr>
              <w:t>年</w:t>
            </w:r>
            <w:r>
              <w:rPr>
                <w:rFonts w:ascii="宋体" w:hAnsi="宋体"/>
                <w:kern w:val="1"/>
                <w:sz w:val="21"/>
                <w:szCs w:val="21"/>
              </w:rPr>
              <w:t>7</w:t>
            </w:r>
            <w:r>
              <w:rPr>
                <w:rFonts w:hint="eastAsia" w:ascii="宋体" w:hAnsi="宋体"/>
                <w:kern w:val="1"/>
                <w:sz w:val="21"/>
                <w:szCs w:val="21"/>
              </w:rPr>
              <w:t>月</w:t>
            </w:r>
            <w:r>
              <w:rPr>
                <w:rFonts w:ascii="宋体" w:hAnsi="宋体"/>
                <w:kern w:val="1"/>
                <w:sz w:val="21"/>
                <w:szCs w:val="21"/>
              </w:rPr>
              <w:t>1</w:t>
            </w:r>
            <w:r>
              <w:rPr>
                <w:rFonts w:hint="eastAsia" w:ascii="宋体" w:hAnsi="宋体"/>
                <w:kern w:val="1"/>
                <w:sz w:val="21"/>
                <w:szCs w:val="21"/>
              </w:rPr>
              <w:t>日起施行）第七条</w:t>
            </w:r>
            <w:r>
              <w:rPr>
                <w:rFonts w:ascii="宋体" w:hAnsi="宋体"/>
                <w:kern w:val="1"/>
                <w:sz w:val="21"/>
                <w:szCs w:val="21"/>
              </w:rPr>
              <w:t xml:space="preserve"> </w:t>
            </w:r>
            <w:r>
              <w:rPr>
                <w:rFonts w:hint="eastAsia" w:ascii="宋体" w:hAnsi="宋体"/>
                <w:kern w:val="1"/>
                <w:sz w:val="21"/>
                <w:szCs w:val="21"/>
              </w:rPr>
              <w:t>国务院社会保险行政部门负责全国的社会保险管理工作，国务院其他有关部门在各自的职责范围内负责有关的社会保险工作。</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县级以上地方人民政府社会保险行政部门负责本行政区域的社会保险管理工作，县级以上地方人民政府其他有关部门在各自的职责范围内负责有关的社会保险工作。</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kern w:val="1"/>
                <w:sz w:val="21"/>
                <w:szCs w:val="21"/>
              </w:rPr>
              <w:t>第九十一条</w:t>
            </w:r>
            <w:r>
              <w:rPr>
                <w:rFonts w:ascii="宋体" w:hAnsi="宋体"/>
                <w:kern w:val="1"/>
                <w:sz w:val="21"/>
                <w:szCs w:val="21"/>
              </w:rPr>
              <w:t xml:space="preserve">   </w:t>
            </w:r>
            <w:r>
              <w:rPr>
                <w:rFonts w:hint="eastAsia" w:ascii="宋体" w:hAnsi="宋体"/>
                <w:kern w:val="1"/>
                <w:sz w:val="21"/>
                <w:szCs w:val="21"/>
              </w:rPr>
              <w:t>违反本法规定，隐匿、转移、侵占、挪用社会保险基金或者违规投资运营的，由社会保险行政部门、财政部门、审计机关责令追回；有违法所得的，没收违法所得……。</w:t>
            </w:r>
          </w:p>
        </w:tc>
      </w:tr>
      <w:tr>
        <w:tblPrEx>
          <w:tblLayout w:type="fixed"/>
          <w:tblCellMar>
            <w:top w:w="0" w:type="dxa"/>
            <w:left w:w="108" w:type="dxa"/>
            <w:bottom w:w="0" w:type="dxa"/>
            <w:right w:w="108" w:type="dxa"/>
          </w:tblCellMar>
        </w:tblPrEx>
        <w:trPr>
          <w:trHeight w:val="340" w:hRule="atLeast"/>
          <w:jc w:val="center"/>
        </w:trPr>
        <w:tc>
          <w:tcPr>
            <w:tcW w:w="744"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13</w:t>
            </w:r>
          </w:p>
        </w:tc>
        <w:tc>
          <w:tcPr>
            <w:tcW w:w="1391"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行使内容</w:t>
            </w:r>
          </w:p>
        </w:tc>
        <w:tc>
          <w:tcPr>
            <w:tcW w:w="6937"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《中华人民共和国社会保险法》（</w:t>
            </w:r>
            <w:r>
              <w:rPr>
                <w:rFonts w:ascii="宋体" w:hAnsi="宋体"/>
                <w:sz w:val="21"/>
                <w:szCs w:val="21"/>
              </w:rPr>
              <w:t>2010</w:t>
            </w:r>
            <w:r>
              <w:rPr>
                <w:rFonts w:hint="eastAsia" w:ascii="宋体" w:hAnsi="宋体"/>
                <w:sz w:val="21"/>
                <w:szCs w:val="21"/>
              </w:rPr>
              <w:t>年</w:t>
            </w:r>
            <w:r>
              <w:rPr>
                <w:rFonts w:ascii="宋体" w:hAnsi="宋体"/>
                <w:sz w:val="21"/>
                <w:szCs w:val="21"/>
              </w:rPr>
              <w:t>10</w:t>
            </w:r>
            <w:r>
              <w:rPr>
                <w:rFonts w:hint="eastAsia" w:ascii="宋体" w:hAnsi="宋体"/>
                <w:sz w:val="21"/>
                <w:szCs w:val="21"/>
              </w:rPr>
              <w:t>月</w:t>
            </w:r>
            <w:r>
              <w:rPr>
                <w:rFonts w:ascii="宋体" w:hAnsi="宋体"/>
                <w:sz w:val="21"/>
                <w:szCs w:val="21"/>
              </w:rPr>
              <w:t>28</w:t>
            </w:r>
            <w:r>
              <w:rPr>
                <w:rFonts w:hint="eastAsia" w:ascii="宋体" w:hAnsi="宋体"/>
                <w:sz w:val="21"/>
                <w:szCs w:val="21"/>
              </w:rPr>
              <w:t>日中华人民共和国主席令第</w:t>
            </w:r>
            <w:r>
              <w:rPr>
                <w:rFonts w:ascii="宋体" w:hAnsi="宋体"/>
                <w:sz w:val="21"/>
                <w:szCs w:val="21"/>
              </w:rPr>
              <w:t>35</w:t>
            </w:r>
            <w:r>
              <w:rPr>
                <w:rFonts w:hint="eastAsia" w:ascii="宋体" w:hAnsi="宋体"/>
                <w:sz w:val="21"/>
                <w:szCs w:val="21"/>
              </w:rPr>
              <w:t>号公布，自</w:t>
            </w:r>
            <w:r>
              <w:rPr>
                <w:rFonts w:ascii="宋体" w:hAnsi="宋体"/>
                <w:sz w:val="21"/>
                <w:szCs w:val="21"/>
              </w:rPr>
              <w:t>2011</w:t>
            </w:r>
            <w:r>
              <w:rPr>
                <w:rFonts w:hint="eastAsia" w:ascii="宋体" w:hAnsi="宋体"/>
                <w:sz w:val="21"/>
                <w:szCs w:val="21"/>
              </w:rPr>
              <w:t>年</w:t>
            </w:r>
            <w:r>
              <w:rPr>
                <w:rFonts w:ascii="宋体" w:hAnsi="宋体"/>
                <w:sz w:val="21"/>
                <w:szCs w:val="21"/>
              </w:rPr>
              <w:t>7</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日起施行）第九十一条</w:t>
            </w:r>
            <w:r>
              <w:rPr>
                <w:rFonts w:ascii="宋体" w:hAnsi="宋体"/>
                <w:sz w:val="21"/>
                <w:szCs w:val="21"/>
              </w:rPr>
              <w:t xml:space="preserve">   </w:t>
            </w:r>
            <w:r>
              <w:rPr>
                <w:rFonts w:hint="eastAsia" w:ascii="宋体" w:hAnsi="宋体"/>
                <w:sz w:val="21"/>
                <w:szCs w:val="21"/>
              </w:rPr>
              <w:t>违反本法规定，隐匿、转移、侵占、挪用社会保险基金或者违规投资运营的，由社会保险行政部门、财政部门、审计机关责令追回；有违法所得的，没收违法所得……。</w:t>
            </w:r>
          </w:p>
        </w:tc>
      </w:tr>
      <w:tr>
        <w:tblPrEx>
          <w:tblLayout w:type="fixed"/>
          <w:tblCellMar>
            <w:top w:w="0" w:type="dxa"/>
            <w:left w:w="108" w:type="dxa"/>
            <w:bottom w:w="0" w:type="dxa"/>
            <w:right w:w="108" w:type="dxa"/>
          </w:tblCellMar>
        </w:tblPrEx>
        <w:trPr>
          <w:trHeight w:val="340" w:hRule="atLeast"/>
          <w:jc w:val="center"/>
        </w:trPr>
        <w:tc>
          <w:tcPr>
            <w:tcW w:w="744"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14</w:t>
            </w:r>
          </w:p>
        </w:tc>
        <w:tc>
          <w:tcPr>
            <w:tcW w:w="1391"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hAnsi="宋体" w:eastAsia="方正小标宋简体"/>
                <w:sz w:val="28"/>
                <w:szCs w:val="28"/>
              </w:rPr>
              <w:t>时限</w:t>
            </w:r>
          </w:p>
        </w:tc>
        <w:tc>
          <w:tcPr>
            <w:tcW w:w="6937"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自立案之日起</w:t>
            </w:r>
            <w:r>
              <w:rPr>
                <w:rFonts w:ascii="宋体" w:hAnsi="宋体"/>
                <w:sz w:val="21"/>
                <w:szCs w:val="21"/>
              </w:rPr>
              <w:t>60</w:t>
            </w:r>
            <w:r>
              <w:rPr>
                <w:rFonts w:hint="eastAsia" w:ascii="宋体" w:hAnsi="宋体"/>
                <w:sz w:val="21"/>
                <w:szCs w:val="21"/>
              </w:rPr>
              <w:t>个工作日内完成；对情况复杂的，经劳动保障行政部门负责人批准，可以延长</w:t>
            </w:r>
            <w:r>
              <w:rPr>
                <w:rFonts w:ascii="宋体" w:hAnsi="宋体"/>
                <w:sz w:val="21"/>
                <w:szCs w:val="21"/>
              </w:rPr>
              <w:t>30</w:t>
            </w:r>
            <w:r>
              <w:rPr>
                <w:rFonts w:hint="eastAsia" w:ascii="宋体" w:hAnsi="宋体"/>
                <w:sz w:val="21"/>
                <w:szCs w:val="21"/>
              </w:rPr>
              <w:t>个工作日。</w:t>
            </w:r>
          </w:p>
        </w:tc>
      </w:tr>
      <w:tr>
        <w:tblPrEx>
          <w:tblLayout w:type="fixed"/>
          <w:tblCellMar>
            <w:top w:w="0" w:type="dxa"/>
            <w:left w:w="108" w:type="dxa"/>
            <w:bottom w:w="0" w:type="dxa"/>
            <w:right w:w="108" w:type="dxa"/>
          </w:tblCellMar>
        </w:tblPrEx>
        <w:trPr>
          <w:trHeight w:val="340" w:hRule="atLeast"/>
          <w:jc w:val="center"/>
        </w:trPr>
        <w:tc>
          <w:tcPr>
            <w:tcW w:w="744"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15</w:t>
            </w:r>
          </w:p>
        </w:tc>
        <w:tc>
          <w:tcPr>
            <w:tcW w:w="1391"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处罚流程</w:t>
            </w:r>
          </w:p>
        </w:tc>
        <w:tc>
          <w:tcPr>
            <w:tcW w:w="6937" w:type="dxa"/>
            <w:gridSpan w:val="2"/>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详见附件</w:t>
            </w:r>
            <w:r>
              <w:rPr>
                <w:rFonts w:hint="eastAsia" w:ascii="宋体" w:hAnsi="宋体"/>
                <w:sz w:val="21"/>
                <w:szCs w:val="21"/>
                <w:lang w:eastAsia="zh-CN"/>
              </w:rPr>
              <w:t>54-</w:t>
            </w:r>
            <w:r>
              <w:rPr>
                <w:rFonts w:ascii="宋体" w:hAnsi="宋体"/>
                <w:sz w:val="21"/>
                <w:szCs w:val="21"/>
              </w:rPr>
              <w:t>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744" w:type="dxa"/>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16</w:t>
            </w:r>
          </w:p>
        </w:tc>
        <w:tc>
          <w:tcPr>
            <w:tcW w:w="1391" w:type="dxa"/>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结果名称</w:t>
            </w:r>
          </w:p>
        </w:tc>
        <w:tc>
          <w:tcPr>
            <w:tcW w:w="6937"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744"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17</w:t>
            </w:r>
          </w:p>
        </w:tc>
        <w:tc>
          <w:tcPr>
            <w:tcW w:w="1391"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运行系统</w:t>
            </w:r>
          </w:p>
        </w:tc>
        <w:tc>
          <w:tcPr>
            <w:tcW w:w="6937"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744"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18</w:t>
            </w:r>
          </w:p>
        </w:tc>
        <w:tc>
          <w:tcPr>
            <w:tcW w:w="1391"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6937"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p>
        </w:tc>
      </w:tr>
      <w:tr>
        <w:tblPrEx>
          <w:tblLayout w:type="fixed"/>
          <w:tblCellMar>
            <w:top w:w="0" w:type="dxa"/>
            <w:left w:w="108" w:type="dxa"/>
            <w:bottom w:w="0" w:type="dxa"/>
            <w:right w:w="108" w:type="dxa"/>
          </w:tblCellMar>
        </w:tblPrEx>
        <w:trPr>
          <w:trHeight w:val="340" w:hRule="atLeast"/>
          <w:jc w:val="center"/>
        </w:trPr>
        <w:tc>
          <w:tcPr>
            <w:tcW w:w="744"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19</w:t>
            </w:r>
          </w:p>
        </w:tc>
        <w:tc>
          <w:tcPr>
            <w:tcW w:w="1391"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6937"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744"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20</w:t>
            </w:r>
          </w:p>
        </w:tc>
        <w:tc>
          <w:tcPr>
            <w:tcW w:w="1391"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6937"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color w:val="auto"/>
                <w:sz w:val="21"/>
                <w:szCs w:val="21"/>
              </w:rPr>
              <w:t>人力资源和社会保障行政部门上级对下级有指导、监管、督办职责，根据工作需要，可以调查处理下级人力资源和社会保障行政部门管辖的案件。</w:t>
            </w:r>
          </w:p>
        </w:tc>
      </w:tr>
    </w:tbl>
    <w:p>
      <w:pPr>
        <w:adjustRightInd w:val="0"/>
        <w:snapToGrid w:val="0"/>
        <w:spacing w:line="590" w:lineRule="exact"/>
        <w:rPr>
          <w:rFonts w:ascii="?????_GBK" w:eastAsia="Times New Roman"/>
          <w:snapToGrid w:val="0"/>
          <w:color w:val="000000"/>
          <w:sz w:val="32"/>
          <w:szCs w:val="32"/>
        </w:rPr>
      </w:pPr>
      <w:r>
        <w:rPr>
          <w:rFonts w:eastAsia="Times New Roman"/>
          <w:snapToGrid w:val="0"/>
          <w:color w:val="000000"/>
          <w:sz w:val="32"/>
          <w:szCs w:val="32"/>
        </w:rPr>
        <w:br w:type="page"/>
      </w:r>
    </w:p>
    <w:p>
      <w:pPr>
        <w:adjustRightInd w:val="0"/>
        <w:snapToGrid w:val="0"/>
        <w:spacing w:line="590" w:lineRule="exact"/>
        <w:jc w:val="center"/>
        <w:rPr>
          <w:rFonts w:ascii="方正小标宋简体" w:eastAsia="方正小标宋简体"/>
          <w:bCs/>
          <w:sz w:val="44"/>
          <w:szCs w:val="44"/>
          <w:shd w:val="clear" w:color="auto" w:fill="FFFFFF"/>
        </w:rPr>
      </w:pP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lang w:eastAsia="zh-CN"/>
              </w:rPr>
              <w:t>柳州</w:t>
            </w:r>
            <w:r>
              <w:rPr>
                <w:rFonts w:hint="eastAsia" w:ascii="宋体" w:hAnsi="宋体"/>
                <w:sz w:val="21"/>
                <w:szCs w:val="21"/>
              </w:rPr>
              <w:t>市劳动保障监察支队主要负责人或分管劳动保障监察工作的局领导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tabs>
          <w:tab w:val="left" w:pos="0"/>
        </w:tabs>
        <w:adjustRightInd w:val="0"/>
        <w:snapToGrid w:val="0"/>
        <w:spacing w:line="560" w:lineRule="exact"/>
        <w:ind w:left="1760" w:hanging="1760" w:hangingChars="550"/>
        <w:rPr>
          <w:rFonts w:ascii="仿宋" w:hAnsi="仿宋" w:eastAsia="仿宋"/>
          <w:snapToGrid w:val="0"/>
          <w:color w:val="000000"/>
          <w:sz w:val="32"/>
          <w:szCs w:val="32"/>
        </w:rPr>
      </w:pPr>
      <w:r>
        <w:rPr>
          <w:rFonts w:hint="eastAsia" w:ascii="仿宋" w:hAnsi="仿宋" w:eastAsia="仿宋"/>
          <w:sz w:val="32"/>
          <w:szCs w:val="32"/>
        </w:rPr>
        <w:t>附件：</w:t>
      </w:r>
      <w:r>
        <w:rPr>
          <w:rFonts w:hint="eastAsia" w:ascii="仿宋" w:hAnsi="仿宋" w:eastAsia="仿宋"/>
          <w:sz w:val="32"/>
          <w:szCs w:val="32"/>
          <w:lang w:val="en-US" w:eastAsia="zh-CN"/>
        </w:rPr>
        <w:t>54</w:t>
      </w:r>
      <w:r>
        <w:rPr>
          <w:rFonts w:ascii="仿宋" w:hAnsi="仿宋" w:eastAsia="仿宋"/>
          <w:sz w:val="32"/>
          <w:szCs w:val="32"/>
        </w:rPr>
        <w:t>-1.</w:t>
      </w:r>
      <w:r>
        <w:rPr>
          <w:rFonts w:hint="eastAsia" w:ascii="仿宋" w:hAnsi="仿宋" w:eastAsia="仿宋"/>
          <w:sz w:val="32"/>
          <w:szCs w:val="32"/>
        </w:rPr>
        <w:t>隐匿、转移、侵占、挪用社会保险基金或者违规投资运营的处罚流程图</w:t>
      </w:r>
    </w:p>
    <w:p>
      <w:pPr>
        <w:spacing w:line="590" w:lineRule="exact"/>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hint="eastAsia" w:ascii="黑体" w:hAnsi="黑体" w:eastAsia="黑体"/>
          <w:sz w:val="32"/>
          <w:szCs w:val="32"/>
          <w:lang w:val="en-US" w:eastAsia="zh-CN"/>
        </w:rPr>
        <w:t>54</w:t>
      </w:r>
      <w:r>
        <w:rPr>
          <w:rFonts w:ascii="黑体" w:hAnsi="黑体" w:eastAsia="黑体"/>
          <w:sz w:val="32"/>
          <w:szCs w:val="32"/>
        </w:rPr>
        <w:t>-1</w:t>
      </w:r>
    </w:p>
    <w:p>
      <w:pPr>
        <w:tabs>
          <w:tab w:val="left" w:pos="0"/>
        </w:tabs>
        <w:adjustRightInd w:val="0"/>
        <w:snapToGrid w:val="0"/>
        <w:spacing w:line="590" w:lineRule="exact"/>
        <w:jc w:val="center"/>
        <w:rPr>
          <w:rFonts w:ascii="方正小标宋简体" w:eastAsia="方正小标宋简体"/>
          <w:snapToGrid w:val="0"/>
          <w:color w:val="000000"/>
          <w:sz w:val="44"/>
          <w:szCs w:val="44"/>
        </w:rPr>
      </w:pPr>
      <w:r>
        <w:rPr>
          <w:rFonts w:hint="eastAsia" w:ascii="方正小标宋简体" w:eastAsia="方正小标宋简体"/>
          <w:bCs/>
          <w:spacing w:val="-10"/>
          <w:sz w:val="44"/>
          <w:szCs w:val="44"/>
          <w:shd w:val="clear" w:color="auto" w:fill="FFFFFF"/>
        </w:rPr>
        <w:t>隐匿、转移、侵占、挪用社会保险基金或者违规投资运营的处罚</w:t>
      </w: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eastAsia="Times New Roman"/>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rPr>
        <w:t>自立案之日起60个工作日内完成；对情况复杂的，经劳动保障行政部门负责人批准，可以延长30个工作日。</w:t>
      </w:r>
      <w:r>
        <w:rPr>
          <w:rFonts w:hint="eastAsia" w:ascii="仿宋" w:hAnsi="仿宋" w:eastAsia="仿宋" w:cs="仿宋"/>
          <w:snapToGrid w:val="0"/>
          <w:color w:val="000000"/>
          <w:sz w:val="32"/>
          <w:szCs w:val="32"/>
          <w:lang w:eastAsia="zh-CN"/>
        </w:rPr>
        <w:t>）</w:t>
      </w:r>
    </w:p>
    <w:p>
      <w:r>
        <mc:AlternateContent>
          <mc:Choice Requires="wpg">
            <w:drawing>
              <wp:anchor distT="0" distB="0" distL="114300" distR="114300" simplePos="0" relativeHeight="251658240" behindDoc="0" locked="0" layoutInCell="1" allowOverlap="1">
                <wp:simplePos x="0" y="0"/>
                <wp:positionH relativeFrom="column">
                  <wp:posOffset>6985</wp:posOffset>
                </wp:positionH>
                <wp:positionV relativeFrom="paragraph">
                  <wp:posOffset>6350</wp:posOffset>
                </wp:positionV>
                <wp:extent cx="5049520" cy="5690235"/>
                <wp:effectExtent l="6350" t="6350" r="11430" b="18415"/>
                <wp:wrapNone/>
                <wp:docPr id="31" name="组合 2"/>
                <wp:cNvGraphicFramePr/>
                <a:graphic xmlns:a="http://schemas.openxmlformats.org/drawingml/2006/main">
                  <a:graphicData uri="http://schemas.microsoft.com/office/word/2010/wordprocessingGroup">
                    <wpg:wgp>
                      <wpg:cNvGrpSpPr/>
                      <wpg:grpSpPr>
                        <a:xfrm>
                          <a:off x="0" y="0"/>
                          <a:ext cx="5049520" cy="5690235"/>
                          <a:chOff x="3383" y="5620"/>
                          <a:chExt cx="7952" cy="8961"/>
                        </a:xfrm>
                      </wpg:grpSpPr>
                      <wps:wsp>
                        <wps:cNvPr id="1" name="文本框 2"/>
                        <wps:cNvSpPr txBox="1"/>
                        <wps:spPr>
                          <a:xfrm>
                            <a:off x="3572" y="5620"/>
                            <a:ext cx="2155" cy="588"/>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spacing w:line="360" w:lineRule="exact"/>
                                <w:jc w:val="center"/>
                                <w:rPr>
                                  <w:rFonts w:ascii="宋体" w:cs="宋体"/>
                                  <w:sz w:val="21"/>
                                  <w:szCs w:val="21"/>
                                </w:rPr>
                              </w:pPr>
                              <w:r>
                                <w:rPr>
                                  <w:rFonts w:hint="eastAsia" w:ascii="宋体" w:hAnsi="宋体" w:cs="宋体"/>
                                  <w:sz w:val="21"/>
                                  <w:szCs w:val="21"/>
                                </w:rPr>
                                <w:t>日常监督检查</w:t>
                              </w:r>
                            </w:p>
                          </w:txbxContent>
                        </wps:txbx>
                        <wps:bodyPr upright="1"/>
                      </wps:wsp>
                      <wps:wsp>
                        <wps:cNvPr id="2" name="文本框 3"/>
                        <wps:cNvSpPr txBox="1"/>
                        <wps:spPr>
                          <a:xfrm>
                            <a:off x="6839" y="5695"/>
                            <a:ext cx="2155" cy="588"/>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spacing w:line="360" w:lineRule="exact"/>
                                <w:jc w:val="center"/>
                                <w:rPr>
                                  <w:rFonts w:ascii="宋体" w:cs="宋体"/>
                                  <w:sz w:val="21"/>
                                  <w:szCs w:val="21"/>
                                </w:rPr>
                              </w:pPr>
                              <w:r>
                                <w:rPr>
                                  <w:rFonts w:hint="eastAsia" w:ascii="宋体" w:hAnsi="宋体" w:cs="宋体"/>
                                  <w:sz w:val="21"/>
                                  <w:szCs w:val="21"/>
                                </w:rPr>
                                <w:t>举报投诉</w:t>
                              </w:r>
                            </w:p>
                          </w:txbxContent>
                        </wps:txbx>
                        <wps:bodyPr upright="1"/>
                      </wps:wsp>
                      <wps:wsp>
                        <wps:cNvPr id="3" name="文本框 8"/>
                        <wps:cNvSpPr txBox="1"/>
                        <wps:spPr>
                          <a:xfrm>
                            <a:off x="5041" y="6855"/>
                            <a:ext cx="2155" cy="588"/>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spacing w:line="360" w:lineRule="exact"/>
                                <w:jc w:val="center"/>
                                <w:rPr>
                                  <w:rFonts w:ascii="宋体" w:cs="宋体"/>
                                  <w:sz w:val="21"/>
                                  <w:szCs w:val="21"/>
                                </w:rPr>
                              </w:pPr>
                              <w:r>
                                <w:rPr>
                                  <w:rFonts w:hint="eastAsia" w:ascii="宋体" w:hAnsi="宋体" w:cs="宋体"/>
                                  <w:sz w:val="21"/>
                                  <w:szCs w:val="21"/>
                                </w:rPr>
                                <w:t>审查核实</w:t>
                              </w:r>
                            </w:p>
                          </w:txbxContent>
                        </wps:txbx>
                        <wps:bodyPr upright="1"/>
                      </wps:wsp>
                      <wps:wsp>
                        <wps:cNvPr id="4" name="文本框 13"/>
                        <wps:cNvSpPr txBox="1"/>
                        <wps:spPr>
                          <a:xfrm>
                            <a:off x="3383" y="7885"/>
                            <a:ext cx="1636" cy="588"/>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spacing w:line="360" w:lineRule="exact"/>
                                <w:jc w:val="center"/>
                                <w:rPr>
                                  <w:rFonts w:ascii="宋体" w:cs="宋体"/>
                                  <w:sz w:val="21"/>
                                  <w:szCs w:val="21"/>
                                </w:rPr>
                              </w:pPr>
                              <w:r>
                                <w:rPr>
                                  <w:rFonts w:hint="eastAsia" w:ascii="宋体" w:hAnsi="宋体" w:cs="宋体"/>
                                  <w:sz w:val="21"/>
                                  <w:szCs w:val="21"/>
                                </w:rPr>
                                <w:t>立案</w:t>
                              </w:r>
                            </w:p>
                          </w:txbxContent>
                        </wps:txbx>
                        <wps:bodyPr upright="1"/>
                      </wps:wsp>
                      <wps:wsp>
                        <wps:cNvPr id="5" name="文本框 14"/>
                        <wps:cNvSpPr txBox="1"/>
                        <wps:spPr>
                          <a:xfrm>
                            <a:off x="7057" y="7890"/>
                            <a:ext cx="2155" cy="588"/>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spacing w:line="360" w:lineRule="exact"/>
                                <w:jc w:val="center"/>
                                <w:rPr>
                                  <w:rFonts w:ascii="宋体" w:cs="宋体"/>
                                  <w:sz w:val="21"/>
                                  <w:szCs w:val="21"/>
                                </w:rPr>
                              </w:pPr>
                              <w:r>
                                <w:rPr>
                                  <w:rFonts w:hint="eastAsia" w:ascii="宋体" w:hAnsi="宋体" w:cs="宋体"/>
                                  <w:sz w:val="21"/>
                                  <w:szCs w:val="21"/>
                                </w:rPr>
                                <w:t>不予立案</w:t>
                              </w:r>
                            </w:p>
                          </w:txbxContent>
                        </wps:txbx>
                        <wps:bodyPr upright="1"/>
                      </wps:wsp>
                      <wps:wsp>
                        <wps:cNvPr id="6" name="文本框 19"/>
                        <wps:cNvSpPr txBox="1"/>
                        <wps:spPr>
                          <a:xfrm>
                            <a:off x="3423" y="10122"/>
                            <a:ext cx="1856" cy="588"/>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spacing w:line="360" w:lineRule="exact"/>
                                <w:jc w:val="center"/>
                                <w:rPr>
                                  <w:rFonts w:ascii="宋体" w:cs="宋体"/>
                                  <w:sz w:val="21"/>
                                  <w:szCs w:val="21"/>
                                </w:rPr>
                              </w:pPr>
                              <w:r>
                                <w:rPr>
                                  <w:rFonts w:hint="eastAsia" w:ascii="宋体" w:hAnsi="宋体" w:cs="宋体"/>
                                  <w:sz w:val="21"/>
                                  <w:szCs w:val="21"/>
                                </w:rPr>
                                <w:t>调查取证</w:t>
                              </w:r>
                            </w:p>
                          </w:txbxContent>
                        </wps:txbx>
                        <wps:bodyPr upright="1"/>
                      </wps:wsp>
                      <wps:wsp>
                        <wps:cNvPr id="7" name="文本框 25"/>
                        <wps:cNvSpPr txBox="1"/>
                        <wps:spPr>
                          <a:xfrm>
                            <a:off x="4328" y="11705"/>
                            <a:ext cx="4309" cy="800"/>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spacing w:line="30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wps:txbx>
                        <wps:bodyPr upright="1"/>
                      </wps:wsp>
                      <wps:wsp>
                        <wps:cNvPr id="8" name="文本框 18"/>
                        <wps:cNvSpPr txBox="1"/>
                        <wps:spPr>
                          <a:xfrm>
                            <a:off x="6543" y="9766"/>
                            <a:ext cx="4792" cy="1410"/>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spacing w:line="30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wps:txbx>
                        <wps:bodyPr upright="1"/>
                      </wps:wsp>
                      <wps:wsp>
                        <wps:cNvPr id="9" name="文本框 30"/>
                        <wps:cNvSpPr txBox="1"/>
                        <wps:spPr>
                          <a:xfrm>
                            <a:off x="7525" y="13443"/>
                            <a:ext cx="2210" cy="574"/>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spacing w:beforeLines="20" w:line="260" w:lineRule="exact"/>
                                <w:jc w:val="center"/>
                                <w:rPr>
                                  <w:rFonts w:ascii="宋体" w:cs="宋体"/>
                                  <w:sz w:val="21"/>
                                  <w:szCs w:val="21"/>
                                </w:rPr>
                              </w:pPr>
                              <w:r>
                                <w:rPr>
                                  <w:rFonts w:hint="eastAsia" w:ascii="宋体" w:hAnsi="宋体" w:cs="宋体"/>
                                  <w:sz w:val="21"/>
                                  <w:szCs w:val="21"/>
                                </w:rPr>
                                <w:t>依法公开</w:t>
                              </w:r>
                            </w:p>
                          </w:txbxContent>
                        </wps:txbx>
                        <wps:bodyPr upright="1"/>
                      </wps:wsp>
                      <wps:wsp>
                        <wps:cNvPr id="10" name="直线 5"/>
                        <wps:cNvCnPr/>
                        <wps:spPr>
                          <a:xfrm>
                            <a:off x="4464" y="6213"/>
                            <a:ext cx="1" cy="328"/>
                          </a:xfrm>
                          <a:prstGeom prst="line">
                            <a:avLst/>
                          </a:prstGeom>
                          <a:ln w="12700" cap="flat" cmpd="sng">
                            <a:solidFill>
                              <a:srgbClr val="000000"/>
                            </a:solidFill>
                            <a:prstDash val="solid"/>
                            <a:headEnd type="none" w="med" len="med"/>
                            <a:tailEnd type="none" w="med" len="med"/>
                          </a:ln>
                        </wps:spPr>
                        <wps:bodyPr upright="1"/>
                      </wps:wsp>
                      <wps:wsp>
                        <wps:cNvPr id="11" name="直线 7"/>
                        <wps:cNvCnPr/>
                        <wps:spPr>
                          <a:xfrm>
                            <a:off x="7900" y="6292"/>
                            <a:ext cx="1" cy="232"/>
                          </a:xfrm>
                          <a:prstGeom prst="line">
                            <a:avLst/>
                          </a:prstGeom>
                          <a:ln w="12700" cap="flat" cmpd="sng">
                            <a:solidFill>
                              <a:srgbClr val="000000"/>
                            </a:solidFill>
                            <a:prstDash val="solid"/>
                            <a:headEnd type="none" w="med" len="med"/>
                            <a:tailEnd type="none" w="med" len="med"/>
                          </a:ln>
                        </wps:spPr>
                        <wps:bodyPr upright="1"/>
                      </wps:wsp>
                      <wps:wsp>
                        <wps:cNvPr id="12" name="直线 6"/>
                        <wps:cNvCnPr/>
                        <wps:spPr>
                          <a:xfrm>
                            <a:off x="4464" y="6538"/>
                            <a:ext cx="3450" cy="1"/>
                          </a:xfrm>
                          <a:prstGeom prst="line">
                            <a:avLst/>
                          </a:prstGeom>
                          <a:ln w="12700" cap="flat" cmpd="sng">
                            <a:solidFill>
                              <a:srgbClr val="000000"/>
                            </a:solidFill>
                            <a:prstDash val="solid"/>
                            <a:headEnd type="none" w="med" len="med"/>
                            <a:tailEnd type="none" w="med" len="med"/>
                          </a:ln>
                        </wps:spPr>
                        <wps:bodyPr upright="1"/>
                      </wps:wsp>
                      <wps:wsp>
                        <wps:cNvPr id="13" name="直线 12"/>
                        <wps:cNvCnPr/>
                        <wps:spPr>
                          <a:xfrm flipH="1">
                            <a:off x="4205" y="7179"/>
                            <a:ext cx="831" cy="1"/>
                          </a:xfrm>
                          <a:prstGeom prst="line">
                            <a:avLst/>
                          </a:prstGeom>
                          <a:ln w="12700" cap="flat" cmpd="sng">
                            <a:solidFill>
                              <a:srgbClr val="000000"/>
                            </a:solidFill>
                            <a:prstDash val="solid"/>
                            <a:headEnd type="none" w="med" len="med"/>
                            <a:tailEnd type="none" w="med" len="med"/>
                          </a:ln>
                        </wps:spPr>
                        <wps:bodyPr upright="1"/>
                      </wps:wsp>
                      <wps:wsp>
                        <wps:cNvPr id="14" name="直线 11"/>
                        <wps:cNvCnPr/>
                        <wps:spPr>
                          <a:xfrm>
                            <a:off x="7191" y="7192"/>
                            <a:ext cx="995" cy="1"/>
                          </a:xfrm>
                          <a:prstGeom prst="line">
                            <a:avLst/>
                          </a:prstGeom>
                          <a:ln w="12700" cap="flat" cmpd="sng">
                            <a:solidFill>
                              <a:srgbClr val="000000"/>
                            </a:solidFill>
                            <a:prstDash val="solid"/>
                            <a:headEnd type="none" w="med" len="med"/>
                            <a:tailEnd type="none" w="med" len="med"/>
                          </a:ln>
                        </wps:spPr>
                        <wps:bodyPr upright="1"/>
                      </wps:wsp>
                      <wps:wsp>
                        <wps:cNvPr id="15" name="直线 10"/>
                        <wps:cNvCnPr/>
                        <wps:spPr>
                          <a:xfrm>
                            <a:off x="4218" y="7179"/>
                            <a:ext cx="1" cy="695"/>
                          </a:xfrm>
                          <a:prstGeom prst="line">
                            <a:avLst/>
                          </a:prstGeom>
                          <a:ln w="12700" cap="flat" cmpd="sng">
                            <a:solidFill>
                              <a:srgbClr val="000000"/>
                            </a:solidFill>
                            <a:prstDash val="solid"/>
                            <a:headEnd type="none" w="med" len="med"/>
                            <a:tailEnd type="triangle" w="med" len="med"/>
                          </a:ln>
                        </wps:spPr>
                        <wps:bodyPr upright="1"/>
                      </wps:wsp>
                      <wps:wsp>
                        <wps:cNvPr id="16" name="直线 9"/>
                        <wps:cNvCnPr/>
                        <wps:spPr>
                          <a:xfrm>
                            <a:off x="8186" y="7206"/>
                            <a:ext cx="1" cy="682"/>
                          </a:xfrm>
                          <a:prstGeom prst="line">
                            <a:avLst/>
                          </a:prstGeom>
                          <a:ln w="12700" cap="flat" cmpd="sng">
                            <a:solidFill>
                              <a:srgbClr val="000000"/>
                            </a:solidFill>
                            <a:prstDash val="solid"/>
                            <a:headEnd type="none" w="med" len="med"/>
                            <a:tailEnd type="triangle" w="med" len="med"/>
                          </a:ln>
                        </wps:spPr>
                        <wps:bodyPr upright="1"/>
                      </wps:wsp>
                      <wps:wsp>
                        <wps:cNvPr id="17" name="直线 17"/>
                        <wps:cNvCnPr/>
                        <wps:spPr>
                          <a:xfrm>
                            <a:off x="4259" y="8488"/>
                            <a:ext cx="1" cy="1636"/>
                          </a:xfrm>
                          <a:prstGeom prst="line">
                            <a:avLst/>
                          </a:prstGeom>
                          <a:ln w="12700" cap="flat" cmpd="sng">
                            <a:solidFill>
                              <a:srgbClr val="000000"/>
                            </a:solidFill>
                            <a:prstDash val="solid"/>
                            <a:headEnd type="none" w="med" len="med"/>
                            <a:tailEnd type="triangle" w="med" len="med"/>
                          </a:ln>
                        </wps:spPr>
                        <wps:bodyPr upright="1"/>
                      </wps:wsp>
                      <wps:wsp>
                        <wps:cNvPr id="18" name="直线 15"/>
                        <wps:cNvCnPr/>
                        <wps:spPr>
                          <a:xfrm>
                            <a:off x="8159" y="8474"/>
                            <a:ext cx="1" cy="423"/>
                          </a:xfrm>
                          <a:prstGeom prst="line">
                            <a:avLst/>
                          </a:prstGeom>
                          <a:ln w="12700" cap="flat" cmpd="sng">
                            <a:solidFill>
                              <a:srgbClr val="000000"/>
                            </a:solidFill>
                            <a:prstDash val="solid"/>
                            <a:headEnd type="none" w="med" len="med"/>
                            <a:tailEnd type="triangle" w="med" len="med"/>
                          </a:ln>
                        </wps:spPr>
                        <wps:bodyPr upright="1"/>
                      </wps:wsp>
                      <wps:wsp>
                        <wps:cNvPr id="19" name="直线 21"/>
                        <wps:cNvCnPr/>
                        <wps:spPr>
                          <a:xfrm>
                            <a:off x="5296" y="10411"/>
                            <a:ext cx="1236" cy="0"/>
                          </a:xfrm>
                          <a:prstGeom prst="line">
                            <a:avLst/>
                          </a:prstGeom>
                          <a:ln w="12700" cap="flat" cmpd="sng">
                            <a:solidFill>
                              <a:srgbClr val="000000"/>
                            </a:solidFill>
                            <a:prstDash val="solid"/>
                            <a:headEnd type="none" w="med" len="med"/>
                            <a:tailEnd type="triangle" w="med" len="med"/>
                          </a:ln>
                        </wps:spPr>
                        <wps:bodyPr upright="1"/>
                      </wps:wsp>
                      <wps:wsp>
                        <wps:cNvPr id="20" name="直线 20"/>
                        <wps:cNvCnPr/>
                        <wps:spPr>
                          <a:xfrm flipH="1">
                            <a:off x="4308" y="10719"/>
                            <a:ext cx="13" cy="620"/>
                          </a:xfrm>
                          <a:prstGeom prst="line">
                            <a:avLst/>
                          </a:prstGeom>
                          <a:ln w="12700" cap="flat" cmpd="sng">
                            <a:solidFill>
                              <a:srgbClr val="000000"/>
                            </a:solidFill>
                            <a:prstDash val="solid"/>
                            <a:headEnd type="none" w="med" len="med"/>
                            <a:tailEnd type="none" w="med" len="med"/>
                          </a:ln>
                        </wps:spPr>
                        <wps:bodyPr upright="1"/>
                      </wps:wsp>
                      <wps:wsp>
                        <wps:cNvPr id="21" name="直线 22"/>
                        <wps:cNvCnPr/>
                        <wps:spPr>
                          <a:xfrm>
                            <a:off x="8304" y="11196"/>
                            <a:ext cx="1" cy="158"/>
                          </a:xfrm>
                          <a:prstGeom prst="line">
                            <a:avLst/>
                          </a:prstGeom>
                          <a:ln w="12700" cap="flat" cmpd="sng">
                            <a:solidFill>
                              <a:srgbClr val="000000"/>
                            </a:solidFill>
                            <a:prstDash val="solid"/>
                            <a:headEnd type="none" w="med" len="med"/>
                            <a:tailEnd type="none" w="med" len="med"/>
                          </a:ln>
                        </wps:spPr>
                        <wps:bodyPr upright="1"/>
                      </wps:wsp>
                      <wps:wsp>
                        <wps:cNvPr id="22" name="直线 24"/>
                        <wps:cNvCnPr/>
                        <wps:spPr>
                          <a:xfrm>
                            <a:off x="4321" y="11339"/>
                            <a:ext cx="3981" cy="1"/>
                          </a:xfrm>
                          <a:prstGeom prst="line">
                            <a:avLst/>
                          </a:prstGeom>
                          <a:ln w="12700" cap="flat" cmpd="sng">
                            <a:solidFill>
                              <a:srgbClr val="000000"/>
                            </a:solidFill>
                            <a:prstDash val="solid"/>
                            <a:headEnd type="none" w="med" len="med"/>
                            <a:tailEnd type="none" w="med" len="med"/>
                          </a:ln>
                        </wps:spPr>
                        <wps:bodyPr upright="1"/>
                      </wps:wsp>
                      <wps:wsp>
                        <wps:cNvPr id="23" name="直线 23"/>
                        <wps:cNvCnPr/>
                        <wps:spPr>
                          <a:xfrm>
                            <a:off x="6139" y="11351"/>
                            <a:ext cx="0" cy="312"/>
                          </a:xfrm>
                          <a:prstGeom prst="line">
                            <a:avLst/>
                          </a:prstGeom>
                          <a:ln w="12700" cap="flat" cmpd="sng">
                            <a:solidFill>
                              <a:srgbClr val="000000"/>
                            </a:solidFill>
                            <a:prstDash val="solid"/>
                            <a:headEnd type="none" w="med" len="med"/>
                            <a:tailEnd type="triangle" w="med" len="med"/>
                          </a:ln>
                        </wps:spPr>
                        <wps:bodyPr upright="1"/>
                      </wps:wsp>
                      <wps:wsp>
                        <wps:cNvPr id="24" name="直线 26"/>
                        <wps:cNvCnPr/>
                        <wps:spPr>
                          <a:xfrm>
                            <a:off x="6182" y="12511"/>
                            <a:ext cx="1" cy="373"/>
                          </a:xfrm>
                          <a:prstGeom prst="line">
                            <a:avLst/>
                          </a:prstGeom>
                          <a:ln w="12700" cap="flat" cmpd="sng">
                            <a:solidFill>
                              <a:srgbClr val="000000"/>
                            </a:solidFill>
                            <a:prstDash val="solid"/>
                            <a:headEnd type="none" w="med" len="med"/>
                            <a:tailEnd type="none" w="med" len="med"/>
                          </a:ln>
                        </wps:spPr>
                        <wps:bodyPr upright="1"/>
                      </wps:wsp>
                      <wps:wsp>
                        <wps:cNvPr id="25" name="直线 29"/>
                        <wps:cNvCnPr/>
                        <wps:spPr>
                          <a:xfrm>
                            <a:off x="4384" y="12895"/>
                            <a:ext cx="4131" cy="1"/>
                          </a:xfrm>
                          <a:prstGeom prst="line">
                            <a:avLst/>
                          </a:prstGeom>
                          <a:ln w="12700" cap="flat" cmpd="sng">
                            <a:solidFill>
                              <a:srgbClr val="000000"/>
                            </a:solidFill>
                            <a:prstDash val="solid"/>
                            <a:headEnd type="none" w="med" len="med"/>
                            <a:tailEnd type="none" w="med" len="med"/>
                          </a:ln>
                        </wps:spPr>
                        <wps:bodyPr upright="1"/>
                      </wps:wsp>
                      <wps:wsp>
                        <wps:cNvPr id="26" name="直线 28"/>
                        <wps:cNvCnPr/>
                        <wps:spPr>
                          <a:xfrm>
                            <a:off x="4382" y="12885"/>
                            <a:ext cx="0" cy="450"/>
                          </a:xfrm>
                          <a:prstGeom prst="line">
                            <a:avLst/>
                          </a:prstGeom>
                          <a:ln w="12700" cap="flat" cmpd="sng">
                            <a:solidFill>
                              <a:srgbClr val="000000"/>
                            </a:solidFill>
                            <a:prstDash val="solid"/>
                            <a:headEnd type="none" w="med" len="med"/>
                            <a:tailEnd type="triangle" w="med" len="med"/>
                          </a:ln>
                        </wps:spPr>
                        <wps:bodyPr upright="1"/>
                      </wps:wsp>
                      <wps:wsp>
                        <wps:cNvPr id="27" name="直线 27"/>
                        <wps:cNvCnPr/>
                        <wps:spPr>
                          <a:xfrm flipH="1">
                            <a:off x="8514" y="12898"/>
                            <a:ext cx="0" cy="559"/>
                          </a:xfrm>
                          <a:prstGeom prst="line">
                            <a:avLst/>
                          </a:prstGeom>
                          <a:ln w="12700" cap="flat" cmpd="sng">
                            <a:solidFill>
                              <a:srgbClr val="000000"/>
                            </a:solidFill>
                            <a:prstDash val="solid"/>
                            <a:headEnd type="none" w="med" len="med"/>
                            <a:tailEnd type="triangle" w="med" len="med"/>
                          </a:ln>
                        </wps:spPr>
                        <wps:bodyPr upright="1"/>
                      </wps:wsp>
                      <wps:wsp>
                        <wps:cNvPr id="28" name="直线 4"/>
                        <wps:cNvCnPr/>
                        <wps:spPr>
                          <a:xfrm>
                            <a:off x="6082" y="6532"/>
                            <a:ext cx="13" cy="328"/>
                          </a:xfrm>
                          <a:prstGeom prst="line">
                            <a:avLst/>
                          </a:prstGeom>
                          <a:ln w="12700" cap="flat" cmpd="sng">
                            <a:solidFill>
                              <a:srgbClr val="000000"/>
                            </a:solidFill>
                            <a:prstDash val="solid"/>
                            <a:headEnd type="none" w="med" len="med"/>
                            <a:tailEnd type="triangle" w="med" len="med"/>
                          </a:ln>
                        </wps:spPr>
                        <wps:bodyPr upright="1"/>
                      </wps:wsp>
                      <wps:wsp>
                        <wps:cNvPr id="29" name="矩形 3485"/>
                        <wps:cNvSpPr/>
                        <wps:spPr>
                          <a:xfrm>
                            <a:off x="3650" y="13357"/>
                            <a:ext cx="3000" cy="122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wps:txbx>
                        <wps:bodyPr upright="1"/>
                      </wps:wsp>
                      <wps:wsp>
                        <wps:cNvPr id="30" name="文本框 16"/>
                        <wps:cNvSpPr txBox="1"/>
                        <wps:spPr>
                          <a:xfrm>
                            <a:off x="6650" y="8897"/>
                            <a:ext cx="3163" cy="750"/>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spacing w:line="300" w:lineRule="exact"/>
                                <w:rPr>
                                  <w:rFonts w:ascii="宋体"/>
                                  <w:sz w:val="21"/>
                                  <w:szCs w:val="21"/>
                                </w:rPr>
                              </w:pPr>
                              <w:r>
                                <w:rPr>
                                  <w:rFonts w:hint="eastAsia" w:ascii="宋体" w:hAnsi="宋体" w:cs="宋体"/>
                                  <w:sz w:val="21"/>
                                  <w:szCs w:val="21"/>
                                </w:rPr>
                                <w:t>告知当事人并说明理由，告知提起行政复议或行政诉讼的权力</w:t>
                              </w:r>
                            </w:p>
                          </w:txbxContent>
                        </wps:txbx>
                        <wps:bodyPr upright="1"/>
                      </wps:wsp>
                    </wpg:wgp>
                  </a:graphicData>
                </a:graphic>
              </wp:anchor>
            </w:drawing>
          </mc:Choice>
          <mc:Fallback>
            <w:pict>
              <v:group id="组合 2" o:spid="_x0000_s1026" o:spt="203" style="position:absolute;left:0pt;margin-left:0.55pt;margin-top:0.5pt;height:448.05pt;width:397.6pt;z-index:251658240;mso-width-relative:page;mso-height-relative:page;" coordorigin="3383,5620" coordsize="7952,8961" o:gfxdata="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">
                <o:lock v:ext="edit" aspectratio="f"/>
                <v:shape id="文本框 2" o:spid="_x0000_s1026" o:spt="202" type="#_x0000_t202" style="position:absolute;left:3572;top:5620;height:588;width:2155;" fillcolor="#FFFFFF" filled="t" stroked="t" coordsize="21600,21600" o:gfxdata="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uOlE22AAAA2gAAAA8A&#10;AAAAAAAAAQAgAAAAIgAAAGRycy9kb3ducmV2LnhtbFBLAQIUABQAAAAIAIdO4kAzLwWeOwAAADkA&#10;AAAQAAAAAAAAAAEAIAAAAAUBAABkcnMvc2hhcGV4bWwueG1sUEsFBgAAAAAGAAYAWwEAAK8DAAAA&#10;AA==&#10;">
                  <v:fill type="gradient" on="t" color2="#FFFFFF" angle="90" focus="100%" focussize="0,0">
                    <o:fill type="gradientUnscaled" v:ext="backwardCompatible"/>
                  </v:fill>
                  <v:stroke weight="1pt" color="#000000" joinstyle="miter"/>
                  <v:imagedata o:title=""/>
                  <o:lock v:ext="edit" aspectratio="f"/>
                  <v:textbox>
                    <w:txbxContent>
                      <w:p>
                        <w:pPr>
                          <w:spacing w:line="36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6" o:spt="202" type="#_x0000_t202" style="position:absolute;left:6839;top:5695;height:588;width:2155;" fillcolor="#FFFFFF" filled="t" stroked="t" coordsize="21600,21600" o:gfxdata="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tcCjq5AAAA2gAA&#10;AA8AAAAAAAAAAQAgAAAAIgAAAGRycy9kb3ducmV2LnhtbFBLAQIUABQAAAAIAIdO4kAzLwWeOwAA&#10;ADkAAAAQAAAAAAAAAAEAIAAAAAgBAABkcnMvc2hhcGV4bWwueG1sUEsFBgAAAAAGAAYAWwEAALID&#10;AAAAAA==&#10;">
                  <v:fill type="gradient" on="t" color2="#FFFFFF" angle="90" focus="100%" focussize="0,0">
                    <o:fill type="gradientUnscaled" v:ext="backwardCompatible"/>
                  </v:fill>
                  <v:stroke weight="1pt" color="#000000" joinstyle="miter"/>
                  <v:imagedata o:title=""/>
                  <o:lock v:ext="edit" aspectratio="f"/>
                  <v:textbox>
                    <w:txbxContent>
                      <w:p>
                        <w:pPr>
                          <w:spacing w:line="36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6" o:spt="202" type="#_x0000_t202" style="position:absolute;left:5041;top:6855;height:588;width:2155;" fillcolor="#FFFFFF" filled="t" stroked="t" coordsize="21600,21600" o:gfxdata="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BBCvobgAAADaAAAA&#10;DwAAAAAAAAABACAAAAAiAAAAZHJzL2Rvd25yZXYueG1sUEsBAhQAFAAAAAgAh07iQDMvBZ47AAAA&#10;OQAAABAAAAAAAAAAAQAgAAAABwEAAGRycy9zaGFwZXhtbC54bWxQSwUGAAAAAAYABgBbAQAAsQMA&#10;AAAA&#10;">
                  <v:fill type="gradient" on="t" color2="#FFFFFF" angle="90" focus="100%" focussize="0,0">
                    <o:fill type="gradientUnscaled" v:ext="backwardCompatible"/>
                  </v:fill>
                  <v:stroke weight="1pt" color="#000000" joinstyle="miter"/>
                  <v:imagedata o:title=""/>
                  <o:lock v:ext="edit" aspectratio="f"/>
                  <v:textbox>
                    <w:txbxContent>
                      <w:p>
                        <w:pPr>
                          <w:spacing w:line="36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26" o:spt="202" type="#_x0000_t202" style="position:absolute;left:3383;top:7885;height:588;width:1636;" fillcolor="#FFFFFF" filled="t" stroked="t" coordsize="21600,21600" o:gfxdata="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i/k31bgAAADaAAAA&#10;DwAAAAAAAAABACAAAAAiAAAAZHJzL2Rvd25yZXYueG1sUEsBAhQAFAAAAAgAh07iQDMvBZ47AAAA&#10;OQAAABAAAAAAAAAAAQAgAAAABwEAAGRycy9zaGFwZXhtbC54bWxQSwUGAAAAAAYABgBbAQAAsQMA&#10;AAAA&#10;">
                  <v:fill type="gradient" on="t" color2="#FFFFFF" angle="90" focus="100%" focussize="0,0">
                    <o:fill type="gradientUnscaled" v:ext="backwardCompatible"/>
                  </v:fill>
                  <v:stroke weight="1pt" color="#000000" joinstyle="miter"/>
                  <v:imagedata o:title=""/>
                  <o:lock v:ext="edit" aspectratio="f"/>
                  <v:textbox>
                    <w:txbxContent>
                      <w:p>
                        <w:pPr>
                          <w:spacing w:line="36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26" o:spt="202" type="#_x0000_t202" style="position:absolute;left:7057;top:7890;height:588;width:2155;" fillcolor="#FFFFFF" filled="t" stroked="t" coordsize="21600,21600" o:gfxdata="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5LWSTrgAAADaAAAA&#10;DwAAAAAAAAABACAAAAAiAAAAZHJzL2Rvd25yZXYueG1sUEsBAhQAFAAAAAgAh07iQDMvBZ47AAAA&#10;OQAAABAAAAAAAAAAAQAgAAAABwEAAGRycy9zaGFwZXhtbC54bWxQSwUGAAAAAAYABgBbAQAAsQMA&#10;AAAA&#10;">
                  <v:fill type="gradient" on="t" color2="#FFFFFF" angle="90" focus="100%" focussize="0,0">
                    <o:fill type="gradientUnscaled" v:ext="backwardCompatible"/>
                  </v:fill>
                  <v:stroke weight="1pt" color="#000000" joinstyle="miter"/>
                  <v:imagedata o:title=""/>
                  <o:lock v:ext="edit" aspectratio="f"/>
                  <v:textbox>
                    <w:txbxContent>
                      <w:p>
                        <w:pPr>
                          <w:spacing w:line="36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26" o:spt="202" type="#_x0000_t202" style="position:absolute;left:3423;top:10122;height:588;width:1856;" fillcolor="#FFFFFF" filled="t" stroked="t" coordsize="21600,21600" o:gfxdata="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RnDDm5AAAA2gAA&#10;AA8AAAAAAAAAAQAgAAAAIgAAAGRycy9kb3ducmV2LnhtbFBLAQIUABQAAAAIAIdO4kAzLwWeOwAA&#10;ADkAAAAQAAAAAAAAAAEAIAAAAAgBAABkcnMvc2hhcGV4bWwueG1sUEsFBgAAAAAGAAYAWwEAALID&#10;AAAAAA==&#10;">
                  <v:fill type="gradient" on="t" color2="#FFFFFF" angle="90" focus="100%" focussize="0,0">
                    <o:fill type="gradientUnscaled" v:ext="backwardCompatible"/>
                  </v:fill>
                  <v:stroke weight="1pt" color="#000000" joinstyle="miter"/>
                  <v:imagedata o:title=""/>
                  <o:lock v:ext="edit" aspectratio="f"/>
                  <v:textbox>
                    <w:txbxContent>
                      <w:p>
                        <w:pPr>
                          <w:spacing w:line="36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26" o:spt="202" type="#_x0000_t202" style="position:absolute;left:4328;top:11705;height:800;width:4309;" fillcolor="#FFFFFF" filled="t" stroked="t" coordsize="21600,21600" o:gfxdata="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srqaK5AAAA2gAA&#10;AA8AAAAAAAAAAQAgAAAAIgAAAGRycy9kb3ducmV2LnhtbFBLAQIUABQAAAAIAIdO4kAzLwWeOwAA&#10;ADkAAAAQAAAAAAAAAAEAIAAAAAgBAABkcnMvc2hhcGV4bWwueG1sUEsFBgAAAAAGAAYAWwEAALID&#10;AAAAAA==&#10;">
                  <v:fill type="gradient" on="t" color2="#FFFFFF" angle="90" focus="100%" focussize="0,0">
                    <o:fill type="gradientUnscaled" v:ext="backwardCompatible"/>
                  </v:fill>
                  <v:stroke weight="1pt" color="#000000" joinstyle="miter"/>
                  <v:imagedata o:title=""/>
                  <o:lock v:ext="edit" aspectratio="f"/>
                  <v:textbox>
                    <w:txbxContent>
                      <w:p>
                        <w:pPr>
                          <w:spacing w:line="30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26" o:spt="202" type="#_x0000_t202" style="position:absolute;left:6543;top:9766;height:1410;width:4792;" fillcolor="#FFFFFF" filled="t" stroked="t" coordsize="21600,21600" o:gfxdata="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CrQ90LUAAADaAAAADwAA&#10;AAAAAAABACAAAAAiAAAAZHJzL2Rvd25yZXYueG1sUEsBAhQAFAAAAAgAh07iQDMvBZ47AAAAOQAA&#10;ABAAAAAAAAAAAQAgAAAABAEAAGRycy9zaGFwZXhtbC54bWxQSwUGAAAAAAYABgBbAQAArgMAAAAA&#10;">
                  <v:fill type="gradient" on="t" color2="#FFFFFF" angle="90" focus="100%" focussize="0,0">
                    <o:fill type="gradientUnscaled" v:ext="backwardCompatible"/>
                  </v:fill>
                  <v:stroke weight="1pt" color="#000000" joinstyle="miter"/>
                  <v:imagedata o:title=""/>
                  <o:lock v:ext="edit" aspectratio="f"/>
                  <v:textbox>
                    <w:txbxContent>
                      <w:p>
                        <w:pPr>
                          <w:spacing w:line="30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26" o:spt="202" type="#_x0000_t202" style="position:absolute;left:7525;top:13443;height:574;width:2210;" fillcolor="#FFFFFF" filled="t" stroked="t" coordsize="21600,21600" o:gfxdata="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ZfiYS7gAAADaAAAA&#10;DwAAAAAAAAABACAAAAAiAAAAZHJzL2Rvd25yZXYueG1sUEsBAhQAFAAAAAgAh07iQDMvBZ47AAAA&#10;OQAAABAAAAAAAAAAAQAgAAAABwEAAGRycy9zaGFwZXhtbC54bWxQSwUGAAAAAAYABgBbAQAAsQMA&#10;AAAA&#10;">
                  <v:fill type="gradient" on="t" color2="#FFFFFF" angle="90" focus="100%" focussize="0,0">
                    <o:fill type="gradientUnscaled" v:ext="backwardCompatible"/>
                  </v:fill>
                  <v:stroke weight="1pt" color="#000000" joinstyle="miter"/>
                  <v:imagedata o:title=""/>
                  <o:lock v:ext="edit" aspectratio="f"/>
                  <v:textbox>
                    <w:txbxContent>
                      <w:p>
                        <w:pPr>
                          <w:spacing w:beforeLines="20" w:line="26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26" o:spt="20" style="position:absolute;left:4464;top:6213;height:328;width:1;" filled="f" stroked="t" coordsize="21600,21600" o:gfxdata="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3H7qL4A&#10;AADbAAAADwAAAAAAAAABACAAAAAiAAAAZHJzL2Rvd25yZXYueG1sUEsBAhQAFAAAAAgAh07iQDMv&#10;BZ47AAAAOQAAABAAAAAAAAAAAQAgAAAADQEAAGRycy9zaGFwZXhtbC54bWxQSwUGAAAAAAYABgBb&#10;AQAAtwMAAAAA&#10;">
                  <v:fill on="f" focussize="0,0"/>
                  <v:stroke weight="1pt" color="#000000" joinstyle="round"/>
                  <v:imagedata o:title=""/>
                  <o:lock v:ext="edit" aspectratio="f"/>
                </v:line>
                <v:line id="直线 7" o:spid="_x0000_s1026" o:spt="20" style="position:absolute;left:7900;top:6292;height:232;width:1;" filled="f" stroked="t" coordsize="21600,21600" o:gfxdata="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wPV4zugAAANsA&#10;AAAPAAAAAAAAAAEAIAAAACIAAABkcnMvZG93bnJldi54bWxQSwECFAAUAAAACACHTuJAMy8FnjsA&#10;AAA5AAAAEAAAAAAAAAABACAAAAAJAQAAZHJzL3NoYXBleG1sLnhtbFBLBQYAAAAABgAGAFsBAACz&#10;AwAAAAA=&#10;">
                  <v:fill on="f" focussize="0,0"/>
                  <v:stroke weight="1pt" color="#000000" joinstyle="round"/>
                  <v:imagedata o:title=""/>
                  <o:lock v:ext="edit" aspectratio="f"/>
                </v:line>
                <v:line id="直线 6" o:spid="_x0000_s1026" o:spt="20" style="position:absolute;left:4464;top:6538;height:1;width:3450;" filled="f" stroked="t" coordsize="21600,21600" o:gfxdata="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DvwES8AAAA&#10;2w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直线 12" o:spid="_x0000_s1026" o:spt="20" style="position:absolute;left:4205;top:7179;flip:x;height:1;width:831;" filled="f" stroked="t" coordsize="21600,21600" o:gfxdata="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SzXPvugAAANsA&#10;AAAPAAAAAAAAAAEAIAAAACIAAABkcnMvZG93bnJldi54bWxQSwECFAAUAAAACACHTuJAMy8FnjsA&#10;AAA5AAAAEAAAAAAAAAABACAAAAAJAQAAZHJzL3NoYXBleG1sLnhtbFBLBQYAAAAABgAGAFsBAACz&#10;AwAAAAA=&#10;">
                  <v:fill on="f" focussize="0,0"/>
                  <v:stroke weight="1pt" color="#000000" joinstyle="round"/>
                  <v:imagedata o:title=""/>
                  <o:lock v:ext="edit" aspectratio="f"/>
                </v:line>
                <v:line id="直线 11" o:spid="_x0000_s1026" o:spt="20" style="position:absolute;left:7191;top:7192;height:1;width:995;" filled="f" stroked="t" coordsize="21600,21600" o:gfxdata="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Sv2rugAAANsA&#10;AAAPAAAAAAAAAAEAIAAAACIAAABkcnMvZG93bnJldi54bWxQSwECFAAUAAAACACHTuJAMy8FnjsA&#10;AAA5AAAAEAAAAAAAAAABACAAAAAJAQAAZHJzL3NoYXBleG1sLnhtbFBLBQYAAAAABgAGAFsBAACz&#10;AwAAAAA=&#10;">
                  <v:fill on="f" focussize="0,0"/>
                  <v:stroke weight="1pt" color="#000000" joinstyle="round"/>
                  <v:imagedata o:title=""/>
                  <o:lock v:ext="edit" aspectratio="f"/>
                </v:line>
                <v:line id="直线 10" o:spid="_x0000_s1026" o:spt="20" style="position:absolute;left:4218;top:7179;height:695;width:1;" filled="f" stroked="t" coordsize="21600,21600" o:gfxdata="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tRsBvQAA&#10;ANsAAAAPAAAAAAAAAAEAIAAAACIAAABkcnMvZG93bnJldi54bWxQSwECFAAUAAAACACHTuJAMy8F&#10;njsAAAA5AAAAEAAAAAAAAAABACAAAAAMAQAAZHJzL3NoYXBleG1sLnhtbFBLBQYAAAAABgAGAFsB&#10;AAC2AwAAAAA=&#10;">
                  <v:fill on="f" focussize="0,0"/>
                  <v:stroke weight="1pt" color="#000000" joinstyle="round" endarrow="block"/>
                  <v:imagedata o:title=""/>
                  <o:lock v:ext="edit" aspectratio="f"/>
                </v:line>
                <v:line id="直线 9" o:spid="_x0000_s1026" o:spt="20" style="position:absolute;left:8186;top:7206;height:682;width:1;" filled="f" stroked="t" coordsize="21600,21600" o:gfxdata="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bZ4V2vQAA&#10;ANsAAAAPAAAAAAAAAAEAIAAAACIAAABkcnMvZG93bnJldi54bWxQSwECFAAUAAAACACHTuJAMy8F&#10;njsAAAA5AAAAEAAAAAAAAAABACAAAAAMAQAAZHJzL3NoYXBleG1sLnhtbFBLBQYAAAAABgAGAFsB&#10;AAC2AwAAAAA=&#10;">
                  <v:fill on="f" focussize="0,0"/>
                  <v:stroke weight="1pt" color="#000000" joinstyle="round" endarrow="block"/>
                  <v:imagedata o:title=""/>
                  <o:lock v:ext="edit" aspectratio="f"/>
                </v:line>
                <v:line id="直线 17" o:spid="_x0000_s1026" o:spt="20" style="position:absolute;left:4259;top:8488;height:1636;width:1;" filled="f" stroked="t" coordsize="21600,21600" o:gfxdata="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0KyDtvQAA&#10;ANsAAAAPAAAAAAAAAAEAIAAAACIAAABkcnMvZG93bnJldi54bWxQSwECFAAUAAAACACHTuJAMy8F&#10;njsAAAA5AAAAEAAAAAAAAAABACAAAAAMAQAAZHJzL3NoYXBleG1sLnhtbFBLBQYAAAAABgAGAFsB&#10;AAC2AwAAAAA=&#10;">
                  <v:fill on="f" focussize="0,0"/>
                  <v:stroke weight="1pt" color="#000000" joinstyle="round" endarrow="block"/>
                  <v:imagedata o:title=""/>
                  <o:lock v:ext="edit" aspectratio="f"/>
                </v:line>
                <v:line id="直线 15" o:spid="_x0000_s1026" o:spt="20" style="position:absolute;left:8159;top:8474;height:423;width:1;" filled="f" stroked="t" coordsize="21600,21600" o:gfxdata="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tLSfvQAA&#10;ANsAAAAPAAAAAAAAAAEAIAAAACIAAABkcnMvZG93bnJldi54bWxQSwECFAAUAAAACACHTuJAMy8F&#10;njsAAAA5AAAAEAAAAAAAAAABACAAAAAMAQAAZHJzL3NoYXBleG1sLnhtbFBLBQYAAAAABgAGAFsB&#10;AAC2AwAAAAA=&#10;">
                  <v:fill on="f" focussize="0,0"/>
                  <v:stroke weight="1pt" color="#000000" joinstyle="round" endarrow="block"/>
                  <v:imagedata o:title=""/>
                  <o:lock v:ext="edit" aspectratio="f"/>
                </v:line>
                <v:line id="直线 21" o:spid="_x0000_s1026" o:spt="20" style="position:absolute;left:5296;top:10411;height:0;width:1236;" filled="f" stroked="t" coordsize="21600,21600" o:gfxdata="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q+BEEvQAA&#10;ANsAAAAPAAAAAAAAAAEAIAAAACIAAABkcnMvZG93bnJldi54bWxQSwECFAAUAAAACACHTuJAMy8F&#10;njsAAAA5AAAAEAAAAAAAAAABACAAAAAMAQAAZHJzL3NoYXBleG1sLnhtbFBLBQYAAAAABgAGAFsB&#10;AAC2AwAAAAA=&#10;">
                  <v:fill on="f" focussize="0,0"/>
                  <v:stroke weight="1pt" color="#000000" joinstyle="round" endarrow="block"/>
                  <v:imagedata o:title=""/>
                  <o:lock v:ext="edit" aspectratio="f"/>
                </v:line>
                <v:line id="直线 20" o:spid="_x0000_s1026" o:spt="20" style="position:absolute;left:4308;top:10719;flip:x;height:620;width:13;" filled="f" stroked="t" coordsize="21600,21600" o:gfxdata="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OxzJyW2AAAA2wAAAA8A&#10;AAAAAAAAAQAgAAAAIgAAAGRycy9kb3ducmV2LnhtbFBLAQIUABQAAAAIAIdO4kAzLwWeOwAAADkA&#10;AAAQAAAAAAAAAAEAIAAAAAUBAABkcnMvc2hhcGV4bWwueG1sUEsFBgAAAAAGAAYAWwEAAK8DAAAA&#10;AA==&#10;">
                  <v:fill on="f" focussize="0,0"/>
                  <v:stroke weight="1pt" color="#000000" joinstyle="round"/>
                  <v:imagedata o:title=""/>
                  <o:lock v:ext="edit" aspectratio="f"/>
                </v:line>
                <v:line id="直线 22" o:spid="_x0000_s1026" o:spt="20" style="position:absolute;left:8304;top:11196;height:158;width:1;" filled="f" stroked="t" coordsize="21600,21600" o:gfxdata="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ZSOvQAA&#10;ANsAAAAPAAAAAAAAAAEAIAAAACIAAABkcnMvZG93bnJldi54bWxQSwECFAAUAAAACACHTuJAMy8F&#10;njsAAAA5AAAAEAAAAAAAAAABACAAAAAMAQAAZHJzL3NoYXBleG1sLnhtbFBLBQYAAAAABgAGAFsB&#10;AAC2AwAAAAA=&#10;">
                  <v:fill on="f" focussize="0,0"/>
                  <v:stroke weight="1pt" color="#000000" joinstyle="round"/>
                  <v:imagedata o:title=""/>
                  <o:lock v:ext="edit" aspectratio="f"/>
                </v:line>
                <v:line id="直线 24" o:spid="_x0000_s1026" o:spt="20" style="position:absolute;left:4321;top:11339;height:1;width:3981;" filled="f" stroked="t" coordsize="21600,21600" o:gfxdata="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Ogwr5vQAA&#10;ANsAAAAPAAAAAAAAAAEAIAAAACIAAABkcnMvZG93bnJldi54bWxQSwECFAAUAAAACACHTuJAMy8F&#10;njsAAAA5AAAAEAAAAAAAAAABACAAAAAMAQAAZHJzL3NoYXBleG1sLnhtbFBLBQYAAAAABgAGAFsB&#10;AAC2AwAAAAA=&#10;">
                  <v:fill on="f" focussize="0,0"/>
                  <v:stroke weight="1pt" color="#000000" joinstyle="round"/>
                  <v:imagedata o:title=""/>
                  <o:lock v:ext="edit" aspectratio="f"/>
                </v:line>
                <v:line id="直线 23" o:spid="_x0000_s1026" o:spt="20" style="position:absolute;left:6139;top:11351;height:312;width:0;" filled="f" stroked="t" coordsize="21600,21600" o:gfxdata="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fOxTvQAA&#10;ANsAAAAPAAAAAAAAAAEAIAAAACIAAABkcnMvZG93bnJldi54bWxQSwECFAAUAAAACACHTuJAMy8F&#10;njsAAAA5AAAAEAAAAAAAAAABACAAAAAMAQAAZHJzL3NoYXBleG1sLnhtbFBLBQYAAAAABgAGAFsB&#10;AAC2AwAAAAA=&#10;">
                  <v:fill on="f" focussize="0,0"/>
                  <v:stroke weight="1pt" color="#000000" joinstyle="round" endarrow="block"/>
                  <v:imagedata o:title=""/>
                  <o:lock v:ext="edit" aspectratio="f"/>
                </v:line>
                <v:line id="直线 26" o:spid="_x0000_s1026" o:spt="20" style="position:absolute;left:6182;top:12511;height:373;width:1;" filled="f" stroked="t" coordsize="21600,21600" o:gfxdata="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JjcWvQAA&#10;ANsAAAAPAAAAAAAAAAEAIAAAACIAAABkcnMvZG93bnJldi54bWxQSwECFAAUAAAACACHTuJAMy8F&#10;njsAAAA5AAAAEAAAAAAAAAABACAAAAAMAQAAZHJzL3NoYXBleG1sLnhtbFBLBQYAAAAABgAGAFsB&#10;AAC2AwAAAAA=&#10;">
                  <v:fill on="f" focussize="0,0"/>
                  <v:stroke weight="1pt" color="#000000" joinstyle="round"/>
                  <v:imagedata o:title=""/>
                  <o:lock v:ext="edit" aspectratio="f"/>
                </v:line>
                <v:line id="直线 29" o:spid="_x0000_s1026" o:spt="20" style="position:absolute;left:4384;top:12895;height:1;width:4131;" filled="f" stroked="t" coordsize="21600,21600" o:gfxdata="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BapKNvQAA&#10;ANsAAAAPAAAAAAAAAAEAIAAAACIAAABkcnMvZG93bnJldi54bWxQSwECFAAUAAAACACHTuJAMy8F&#10;njsAAAA5AAAAEAAAAAAAAAABACAAAAAMAQAAZHJzL3NoYXBleG1sLnhtbFBLBQYAAAAABgAGAFsB&#10;AAC2AwAAAAA=&#10;">
                  <v:fill on="f" focussize="0,0"/>
                  <v:stroke weight="1pt" color="#000000" joinstyle="round"/>
                  <v:imagedata o:title=""/>
                  <o:lock v:ext="edit" aspectratio="f"/>
                </v:line>
                <v:line id="直线 28" o:spid="_x0000_s1026" o:spt="20" style="position:absolute;left:4382;top:12885;height:450;width:0;" filled="f" stroked="t" coordsize="21600,21600" o:gfxdata="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VC0/LvQAA&#10;ANsAAAAPAAAAAAAAAAEAIAAAACIAAABkcnMvZG93bnJldi54bWxQSwECFAAUAAAACACHTuJAMy8F&#10;njsAAAA5AAAAEAAAAAAAAAABACAAAAAMAQAAZHJzL3NoYXBleG1sLnhtbFBLBQYAAAAABgAGAFsB&#10;AAC2AwAAAAA=&#10;">
                  <v:fill on="f" focussize="0,0"/>
                  <v:stroke weight="1pt" color="#000000" joinstyle="round" endarrow="block"/>
                  <v:imagedata o:title=""/>
                  <o:lock v:ext="edit" aspectratio="f"/>
                </v:line>
                <v:line id="直线 27" o:spid="_x0000_s1026" o:spt="20" style="position:absolute;left:8514;top:12898;flip:x;height:559;width:0;" filled="f" stroked="t" coordsize="21600,21600" o:gfxdata="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dIpYvQAA&#10;ANsAAAAPAAAAAAAAAAEAIAAAACIAAABkcnMvZG93bnJldi54bWxQSwECFAAUAAAACACHTuJAMy8F&#10;njsAAAA5AAAAEAAAAAAAAAABACAAAAAMAQAAZHJzL3NoYXBleG1sLnhtbFBLBQYAAAAABgAGAFsB&#10;AAC2AwAAAAA=&#10;">
                  <v:fill on="f" focussize="0,0"/>
                  <v:stroke weight="1pt" color="#000000" joinstyle="round" endarrow="block"/>
                  <v:imagedata o:title=""/>
                  <o:lock v:ext="edit" aspectratio="f"/>
                </v:line>
                <v:line id="直线 4" o:spid="_x0000_s1026" o:spt="20" style="position:absolute;left:6082;top:6532;height:328;width:13;" filled="f" stroked="t" coordsize="21600,21600" o:gfxdata="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2H4ivQAA&#10;ANsAAAAPAAAAAAAAAAEAIAAAACIAAABkcnMvZG93bnJldi54bWxQSwECFAAUAAAACACHTuJAMy8F&#10;njsAAAA5AAAAEAAAAAAAAAABACAAAAAMAQAAZHJzL3NoYXBleG1sLnhtbFBLBQYAAAAABgAGAFsB&#10;AAC2AwAAAAA=&#10;">
                  <v:fill on="f" focussize="0,0"/>
                  <v:stroke weight="1pt" color="#000000" joinstyle="round" endarrow="block"/>
                  <v:imagedata o:title=""/>
                  <o:lock v:ext="edit" aspectratio="f"/>
                </v:line>
                <v:rect id="矩形 3485" o:spid="_x0000_s1026" o:spt="1" style="position:absolute;left:3650;top:13357;height:1224;width:3000;" fillcolor="#FFFFFF" filled="t" stroked="t" coordsize="21600,21600" o:gfxdata="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rKfb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26" o:spt="202" type="#_x0000_t202" style="position:absolute;left:6650;top:8897;height:750;width:3163;" fillcolor="#FFFFFF" filled="t" stroked="t" coordsize="21600,21600" o:gfxdata="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uvP3hbUAAADbAAAADwAA&#10;AAAAAAABACAAAAAiAAAAZHJzL2Rvd25yZXYueG1sUEsBAhQAFAAAAAgAh07iQDMvBZ47AAAAOQAA&#10;ABAAAAAAAAAAAQAgAAAABAEAAGRycy9zaGFwZXhtbC54bWxQSwUGAAAAAAYABgBbAQAArgMAAAAA&#10;">
                  <v:fill type="gradient" on="t" color2="#FFFFFF" angle="90" focus="100%" focussize="0,0">
                    <o:fill type="gradientUnscaled" v:ext="backwardCompatible"/>
                  </v:fill>
                  <v:stroke weight="1pt" color="#000000" joinstyle="miter"/>
                  <v:imagedata o:title=""/>
                  <o:lock v:ext="edit" aspectratio="f"/>
                  <v:textbox>
                    <w:txbxContent>
                      <w:p>
                        <w:pPr>
                          <w:spacing w:line="30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F9B"/>
    <w:rsid w:val="00005395"/>
    <w:rsid w:val="000153E3"/>
    <w:rsid w:val="00023AB1"/>
    <w:rsid w:val="000308CF"/>
    <w:rsid w:val="00055930"/>
    <w:rsid w:val="00086D01"/>
    <w:rsid w:val="0009116F"/>
    <w:rsid w:val="00094E0E"/>
    <w:rsid w:val="000A7678"/>
    <w:rsid w:val="000B7C10"/>
    <w:rsid w:val="000C3C36"/>
    <w:rsid w:val="000D5AE6"/>
    <w:rsid w:val="000F7E21"/>
    <w:rsid w:val="00102947"/>
    <w:rsid w:val="00103260"/>
    <w:rsid w:val="00122E2E"/>
    <w:rsid w:val="00150FE0"/>
    <w:rsid w:val="00156A6B"/>
    <w:rsid w:val="001606E5"/>
    <w:rsid w:val="00161ED7"/>
    <w:rsid w:val="00163252"/>
    <w:rsid w:val="00166E63"/>
    <w:rsid w:val="00177A3A"/>
    <w:rsid w:val="001820CD"/>
    <w:rsid w:val="00193C65"/>
    <w:rsid w:val="00194FBA"/>
    <w:rsid w:val="001A7F3C"/>
    <w:rsid w:val="001B2CAE"/>
    <w:rsid w:val="001B2DEA"/>
    <w:rsid w:val="001B447F"/>
    <w:rsid w:val="001B537C"/>
    <w:rsid w:val="001D0624"/>
    <w:rsid w:val="001D5C05"/>
    <w:rsid w:val="001E4877"/>
    <w:rsid w:val="001E5FE2"/>
    <w:rsid w:val="001F3762"/>
    <w:rsid w:val="001F5164"/>
    <w:rsid w:val="001F7478"/>
    <w:rsid w:val="00200EC8"/>
    <w:rsid w:val="00204DFF"/>
    <w:rsid w:val="002444B3"/>
    <w:rsid w:val="00272772"/>
    <w:rsid w:val="00282A6D"/>
    <w:rsid w:val="00284CA8"/>
    <w:rsid w:val="00295ABB"/>
    <w:rsid w:val="002C50A9"/>
    <w:rsid w:val="002C5314"/>
    <w:rsid w:val="002D5681"/>
    <w:rsid w:val="002E44AD"/>
    <w:rsid w:val="002F7849"/>
    <w:rsid w:val="0030307D"/>
    <w:rsid w:val="00316618"/>
    <w:rsid w:val="00320ACF"/>
    <w:rsid w:val="00323703"/>
    <w:rsid w:val="00325F72"/>
    <w:rsid w:val="00326BAC"/>
    <w:rsid w:val="00333F72"/>
    <w:rsid w:val="00336927"/>
    <w:rsid w:val="00345600"/>
    <w:rsid w:val="00346EFC"/>
    <w:rsid w:val="003514D4"/>
    <w:rsid w:val="00353D27"/>
    <w:rsid w:val="00356BBF"/>
    <w:rsid w:val="00361B67"/>
    <w:rsid w:val="00367CD3"/>
    <w:rsid w:val="00384D77"/>
    <w:rsid w:val="003B211A"/>
    <w:rsid w:val="003B5A02"/>
    <w:rsid w:val="003C724B"/>
    <w:rsid w:val="003D6D43"/>
    <w:rsid w:val="003F17C9"/>
    <w:rsid w:val="003F550E"/>
    <w:rsid w:val="004047EC"/>
    <w:rsid w:val="00405DF6"/>
    <w:rsid w:val="00410EE4"/>
    <w:rsid w:val="00435FEB"/>
    <w:rsid w:val="00436DFB"/>
    <w:rsid w:val="00437AF6"/>
    <w:rsid w:val="0044208D"/>
    <w:rsid w:val="00462049"/>
    <w:rsid w:val="0047235B"/>
    <w:rsid w:val="00476CD6"/>
    <w:rsid w:val="00482348"/>
    <w:rsid w:val="004A08F0"/>
    <w:rsid w:val="004B6F8C"/>
    <w:rsid w:val="004C3B50"/>
    <w:rsid w:val="004D49FB"/>
    <w:rsid w:val="004D676F"/>
    <w:rsid w:val="004E01F1"/>
    <w:rsid w:val="004E3322"/>
    <w:rsid w:val="004F14CC"/>
    <w:rsid w:val="005040D4"/>
    <w:rsid w:val="00505F0F"/>
    <w:rsid w:val="00524CF3"/>
    <w:rsid w:val="00525580"/>
    <w:rsid w:val="0053433D"/>
    <w:rsid w:val="005404CE"/>
    <w:rsid w:val="005415B7"/>
    <w:rsid w:val="00552F46"/>
    <w:rsid w:val="00553134"/>
    <w:rsid w:val="0055514F"/>
    <w:rsid w:val="00561D4B"/>
    <w:rsid w:val="00570DE3"/>
    <w:rsid w:val="00573850"/>
    <w:rsid w:val="00577BF6"/>
    <w:rsid w:val="00591485"/>
    <w:rsid w:val="00593CC2"/>
    <w:rsid w:val="0059481E"/>
    <w:rsid w:val="005A26E1"/>
    <w:rsid w:val="005A3B34"/>
    <w:rsid w:val="005B3794"/>
    <w:rsid w:val="005C083D"/>
    <w:rsid w:val="005D31C4"/>
    <w:rsid w:val="005F0906"/>
    <w:rsid w:val="005F6F37"/>
    <w:rsid w:val="00601138"/>
    <w:rsid w:val="00603EC9"/>
    <w:rsid w:val="00613A10"/>
    <w:rsid w:val="0061682E"/>
    <w:rsid w:val="00621172"/>
    <w:rsid w:val="00621282"/>
    <w:rsid w:val="00637E13"/>
    <w:rsid w:val="00652AC2"/>
    <w:rsid w:val="00662395"/>
    <w:rsid w:val="006625C4"/>
    <w:rsid w:val="00662B0D"/>
    <w:rsid w:val="00663C37"/>
    <w:rsid w:val="00664748"/>
    <w:rsid w:val="00682FD4"/>
    <w:rsid w:val="00683598"/>
    <w:rsid w:val="00690AEB"/>
    <w:rsid w:val="00695C86"/>
    <w:rsid w:val="006A4692"/>
    <w:rsid w:val="006A526D"/>
    <w:rsid w:val="006C7A99"/>
    <w:rsid w:val="006D6FF2"/>
    <w:rsid w:val="006E0122"/>
    <w:rsid w:val="006E13AB"/>
    <w:rsid w:val="006E151B"/>
    <w:rsid w:val="006F4930"/>
    <w:rsid w:val="006F6877"/>
    <w:rsid w:val="00701614"/>
    <w:rsid w:val="007052BE"/>
    <w:rsid w:val="00707FED"/>
    <w:rsid w:val="00712F9B"/>
    <w:rsid w:val="0072055A"/>
    <w:rsid w:val="00742C0C"/>
    <w:rsid w:val="00764917"/>
    <w:rsid w:val="00764D39"/>
    <w:rsid w:val="007656D6"/>
    <w:rsid w:val="00774CB5"/>
    <w:rsid w:val="00787173"/>
    <w:rsid w:val="007B019D"/>
    <w:rsid w:val="007C4056"/>
    <w:rsid w:val="007D0BDA"/>
    <w:rsid w:val="007D1D65"/>
    <w:rsid w:val="007E0CF0"/>
    <w:rsid w:val="007E542C"/>
    <w:rsid w:val="007E57C3"/>
    <w:rsid w:val="007F25F5"/>
    <w:rsid w:val="00844D70"/>
    <w:rsid w:val="00863E23"/>
    <w:rsid w:val="00867B45"/>
    <w:rsid w:val="00870577"/>
    <w:rsid w:val="0088713A"/>
    <w:rsid w:val="008A0E36"/>
    <w:rsid w:val="008D027A"/>
    <w:rsid w:val="008D5CA0"/>
    <w:rsid w:val="008E6460"/>
    <w:rsid w:val="008E7D82"/>
    <w:rsid w:val="00934D53"/>
    <w:rsid w:val="0094113B"/>
    <w:rsid w:val="00952EB6"/>
    <w:rsid w:val="009607ED"/>
    <w:rsid w:val="00964BCA"/>
    <w:rsid w:val="0096761D"/>
    <w:rsid w:val="00967954"/>
    <w:rsid w:val="0097226C"/>
    <w:rsid w:val="009A01FC"/>
    <w:rsid w:val="009A234E"/>
    <w:rsid w:val="009A4C01"/>
    <w:rsid w:val="009C0B1E"/>
    <w:rsid w:val="009C704A"/>
    <w:rsid w:val="009C77E5"/>
    <w:rsid w:val="009D2372"/>
    <w:rsid w:val="009D38B5"/>
    <w:rsid w:val="009F3DA8"/>
    <w:rsid w:val="00A303F5"/>
    <w:rsid w:val="00A40AE4"/>
    <w:rsid w:val="00A46386"/>
    <w:rsid w:val="00A54102"/>
    <w:rsid w:val="00A56A89"/>
    <w:rsid w:val="00A6121E"/>
    <w:rsid w:val="00A63FD4"/>
    <w:rsid w:val="00A64A53"/>
    <w:rsid w:val="00A67AF0"/>
    <w:rsid w:val="00A87A43"/>
    <w:rsid w:val="00A920F9"/>
    <w:rsid w:val="00AA1748"/>
    <w:rsid w:val="00AA7EE5"/>
    <w:rsid w:val="00AB0F26"/>
    <w:rsid w:val="00AC525B"/>
    <w:rsid w:val="00AD5488"/>
    <w:rsid w:val="00AD6A73"/>
    <w:rsid w:val="00AD74D5"/>
    <w:rsid w:val="00AE174B"/>
    <w:rsid w:val="00AF3416"/>
    <w:rsid w:val="00AF6BFF"/>
    <w:rsid w:val="00B03CB3"/>
    <w:rsid w:val="00B241A2"/>
    <w:rsid w:val="00B30B6A"/>
    <w:rsid w:val="00B32D2F"/>
    <w:rsid w:val="00B41681"/>
    <w:rsid w:val="00B42F88"/>
    <w:rsid w:val="00B539AD"/>
    <w:rsid w:val="00B555E7"/>
    <w:rsid w:val="00B63CF7"/>
    <w:rsid w:val="00B643C9"/>
    <w:rsid w:val="00B6506D"/>
    <w:rsid w:val="00B65A69"/>
    <w:rsid w:val="00B741C6"/>
    <w:rsid w:val="00B8506D"/>
    <w:rsid w:val="00B915D8"/>
    <w:rsid w:val="00B94922"/>
    <w:rsid w:val="00B96602"/>
    <w:rsid w:val="00BA3001"/>
    <w:rsid w:val="00BA37EC"/>
    <w:rsid w:val="00BB1478"/>
    <w:rsid w:val="00BB72F9"/>
    <w:rsid w:val="00BC7496"/>
    <w:rsid w:val="00BE28A1"/>
    <w:rsid w:val="00BE4B30"/>
    <w:rsid w:val="00BE5E2F"/>
    <w:rsid w:val="00BF1B55"/>
    <w:rsid w:val="00C01A23"/>
    <w:rsid w:val="00C02121"/>
    <w:rsid w:val="00C0561E"/>
    <w:rsid w:val="00C05651"/>
    <w:rsid w:val="00C12838"/>
    <w:rsid w:val="00C134F7"/>
    <w:rsid w:val="00C15C12"/>
    <w:rsid w:val="00C27FF2"/>
    <w:rsid w:val="00C57613"/>
    <w:rsid w:val="00C600F4"/>
    <w:rsid w:val="00C623CA"/>
    <w:rsid w:val="00C70E9B"/>
    <w:rsid w:val="00C80849"/>
    <w:rsid w:val="00C816D3"/>
    <w:rsid w:val="00C853C3"/>
    <w:rsid w:val="00C9338D"/>
    <w:rsid w:val="00CA682A"/>
    <w:rsid w:val="00CB4461"/>
    <w:rsid w:val="00CE046F"/>
    <w:rsid w:val="00CE67A7"/>
    <w:rsid w:val="00CF0D1D"/>
    <w:rsid w:val="00CF3E70"/>
    <w:rsid w:val="00CF6D2B"/>
    <w:rsid w:val="00CF7A0A"/>
    <w:rsid w:val="00D303DF"/>
    <w:rsid w:val="00D421C4"/>
    <w:rsid w:val="00D541FF"/>
    <w:rsid w:val="00D5792B"/>
    <w:rsid w:val="00D63642"/>
    <w:rsid w:val="00D72B41"/>
    <w:rsid w:val="00D87EF6"/>
    <w:rsid w:val="00DB00C0"/>
    <w:rsid w:val="00DB18BA"/>
    <w:rsid w:val="00DB3A1E"/>
    <w:rsid w:val="00DB4E74"/>
    <w:rsid w:val="00DB6B31"/>
    <w:rsid w:val="00DC2AB4"/>
    <w:rsid w:val="00DC3620"/>
    <w:rsid w:val="00DC495F"/>
    <w:rsid w:val="00DC78D7"/>
    <w:rsid w:val="00DD33F4"/>
    <w:rsid w:val="00DD586B"/>
    <w:rsid w:val="00DF2B5F"/>
    <w:rsid w:val="00DF6320"/>
    <w:rsid w:val="00E005CD"/>
    <w:rsid w:val="00E02CC5"/>
    <w:rsid w:val="00E02DEC"/>
    <w:rsid w:val="00E077CE"/>
    <w:rsid w:val="00E10445"/>
    <w:rsid w:val="00E14A71"/>
    <w:rsid w:val="00E16CDF"/>
    <w:rsid w:val="00E23AC7"/>
    <w:rsid w:val="00E30356"/>
    <w:rsid w:val="00E32CD4"/>
    <w:rsid w:val="00E44272"/>
    <w:rsid w:val="00E512AC"/>
    <w:rsid w:val="00E56CF3"/>
    <w:rsid w:val="00E63DB6"/>
    <w:rsid w:val="00E72FC1"/>
    <w:rsid w:val="00E82AFD"/>
    <w:rsid w:val="00E8778A"/>
    <w:rsid w:val="00E91D62"/>
    <w:rsid w:val="00E9279A"/>
    <w:rsid w:val="00E9344B"/>
    <w:rsid w:val="00E9387A"/>
    <w:rsid w:val="00E93EED"/>
    <w:rsid w:val="00EA2E56"/>
    <w:rsid w:val="00EB56AE"/>
    <w:rsid w:val="00EB65DD"/>
    <w:rsid w:val="00EE0817"/>
    <w:rsid w:val="00EF7F6A"/>
    <w:rsid w:val="00F006E5"/>
    <w:rsid w:val="00F038C7"/>
    <w:rsid w:val="00F12A1C"/>
    <w:rsid w:val="00F444E1"/>
    <w:rsid w:val="00F513CC"/>
    <w:rsid w:val="00F51AB7"/>
    <w:rsid w:val="00F6284B"/>
    <w:rsid w:val="00F72C32"/>
    <w:rsid w:val="00F7539A"/>
    <w:rsid w:val="00F77739"/>
    <w:rsid w:val="00F86CC4"/>
    <w:rsid w:val="00F87F59"/>
    <w:rsid w:val="00FA1D80"/>
    <w:rsid w:val="00FB5C97"/>
    <w:rsid w:val="00FE7416"/>
    <w:rsid w:val="07C64DBA"/>
    <w:rsid w:val="0F316D59"/>
    <w:rsid w:val="2E8A44DA"/>
    <w:rsid w:val="39D8605A"/>
    <w:rsid w:val="43F97D79"/>
    <w:rsid w:val="4C11794A"/>
    <w:rsid w:val="703D4D97"/>
    <w:rsid w:val="7509167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qFormat/>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qFormat/>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6</Pages>
  <Words>457</Words>
  <Characters>2605</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2017-05-08T08:03:00Z</dcterms:created>
  <dc:creator>微软用户</dc:creator>
  <cp:lastModifiedBy>5170</cp:lastModifiedBy>
  <dcterms:modified xsi:type="dcterms:W3CDTF">2017-12-02T03:50:20Z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