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A9" w:rsidRDefault="00D33213">
      <w:pPr>
        <w:jc w:val="center"/>
        <w:rPr>
          <w:rFonts w:ascii="仿宋" w:eastAsia="仿宋" w:hAnsi="仿宋" w:cs="仿宋"/>
          <w:sz w:val="36"/>
          <w:szCs w:val="36"/>
        </w:rPr>
      </w:pPr>
      <w:r>
        <w:rPr>
          <w:rFonts w:ascii="仿宋" w:eastAsia="仿宋" w:hAnsi="仿宋" w:cs="仿宋" w:hint="eastAsia"/>
          <w:sz w:val="36"/>
          <w:szCs w:val="36"/>
        </w:rPr>
        <w:t>广西壮族自治区柳州市劳动人事争议仲裁委员会</w:t>
      </w:r>
    </w:p>
    <w:p w:rsidR="005758A9" w:rsidRDefault="00D33213">
      <w:pPr>
        <w:jc w:val="center"/>
        <w:rPr>
          <w:rFonts w:ascii="仿宋" w:eastAsia="仿宋" w:hAnsi="仿宋" w:cs="仿宋"/>
          <w:b/>
          <w:bCs/>
          <w:sz w:val="48"/>
          <w:szCs w:val="48"/>
        </w:rPr>
      </w:pPr>
      <w:r>
        <w:rPr>
          <w:rFonts w:ascii="仿宋" w:eastAsia="仿宋" w:hAnsi="仿宋" w:cs="仿宋" w:hint="eastAsia"/>
          <w:b/>
          <w:bCs/>
          <w:sz w:val="48"/>
          <w:szCs w:val="48"/>
        </w:rPr>
        <w:t>送达地址确认书</w:t>
      </w:r>
    </w:p>
    <w:tbl>
      <w:tblPr>
        <w:tblStyle w:val="a5"/>
        <w:tblW w:w="0" w:type="auto"/>
        <w:tblLook w:val="04A0"/>
      </w:tblPr>
      <w:tblGrid>
        <w:gridCol w:w="1014"/>
        <w:gridCol w:w="1665"/>
        <w:gridCol w:w="1260"/>
        <w:gridCol w:w="1305"/>
        <w:gridCol w:w="3278"/>
      </w:tblGrid>
      <w:tr w:rsidR="005758A9">
        <w:trPr>
          <w:trHeight w:val="567"/>
        </w:trPr>
        <w:tc>
          <w:tcPr>
            <w:tcW w:w="1014"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案由</w:t>
            </w:r>
          </w:p>
        </w:tc>
        <w:tc>
          <w:tcPr>
            <w:tcW w:w="7508" w:type="dxa"/>
            <w:gridSpan w:val="4"/>
          </w:tcPr>
          <w:p w:rsidR="005758A9" w:rsidRDefault="005758A9">
            <w:pPr>
              <w:jc w:val="center"/>
              <w:rPr>
                <w:rFonts w:ascii="仿宋" w:eastAsia="仿宋" w:hAnsi="仿宋" w:cs="仿宋"/>
                <w:sz w:val="24"/>
              </w:rPr>
            </w:pPr>
          </w:p>
        </w:tc>
      </w:tr>
      <w:tr w:rsidR="005758A9">
        <w:trPr>
          <w:trHeight w:val="567"/>
        </w:trPr>
        <w:tc>
          <w:tcPr>
            <w:tcW w:w="1014"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案号</w:t>
            </w:r>
          </w:p>
        </w:tc>
        <w:tc>
          <w:tcPr>
            <w:tcW w:w="7508" w:type="dxa"/>
            <w:gridSpan w:val="4"/>
            <w:vAlign w:val="center"/>
          </w:tcPr>
          <w:p w:rsidR="005758A9" w:rsidRDefault="00D33213">
            <w:pPr>
              <w:jc w:val="center"/>
              <w:rPr>
                <w:rFonts w:ascii="仿宋" w:eastAsia="仿宋" w:hAnsi="仿宋" w:cs="仿宋"/>
                <w:sz w:val="24"/>
              </w:rPr>
            </w:pPr>
            <w:r>
              <w:rPr>
                <w:rFonts w:ascii="仿宋" w:eastAsia="仿宋" w:hAnsi="仿宋" w:cs="仿宋" w:hint="eastAsia"/>
                <w:sz w:val="24"/>
              </w:rPr>
              <w:t>柳州</w:t>
            </w:r>
            <w:proofErr w:type="gramStart"/>
            <w:r>
              <w:rPr>
                <w:rFonts w:ascii="仿宋" w:eastAsia="仿宋" w:hAnsi="仿宋" w:cs="仿宋" w:hint="eastAsia"/>
                <w:sz w:val="24"/>
              </w:rPr>
              <w:t>劳人仲字</w:t>
            </w:r>
            <w:proofErr w:type="gramEnd"/>
            <w:r>
              <w:rPr>
                <w:rFonts w:ascii="仿宋" w:eastAsia="仿宋" w:hAnsi="仿宋" w:cs="仿宋" w:hint="eastAsia"/>
                <w:sz w:val="24"/>
              </w:rPr>
              <w:t>〔202  〕第       号</w:t>
            </w:r>
          </w:p>
        </w:tc>
      </w:tr>
      <w:tr w:rsidR="005758A9">
        <w:trPr>
          <w:trHeight w:val="3133"/>
        </w:trPr>
        <w:tc>
          <w:tcPr>
            <w:tcW w:w="1014"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告知</w:t>
            </w:r>
          </w:p>
          <w:p w:rsidR="005758A9" w:rsidRDefault="00D33213">
            <w:pPr>
              <w:jc w:val="center"/>
              <w:rPr>
                <w:rFonts w:ascii="仿宋" w:eastAsia="仿宋" w:hAnsi="仿宋" w:cs="仿宋"/>
                <w:sz w:val="24"/>
              </w:rPr>
            </w:pPr>
            <w:r>
              <w:rPr>
                <w:rFonts w:ascii="仿宋" w:eastAsia="仿宋" w:hAnsi="仿宋" w:cs="仿宋" w:hint="eastAsia"/>
                <w:sz w:val="24"/>
              </w:rPr>
              <w:t>事项</w:t>
            </w:r>
          </w:p>
        </w:tc>
        <w:tc>
          <w:tcPr>
            <w:tcW w:w="7508" w:type="dxa"/>
            <w:gridSpan w:val="4"/>
            <w:vAlign w:val="center"/>
          </w:tcPr>
          <w:p w:rsidR="00CC352F" w:rsidRDefault="00CC352F" w:rsidP="00CC352F">
            <w:pPr>
              <w:rPr>
                <w:rFonts w:ascii="仿宋" w:eastAsia="仿宋" w:hAnsi="仿宋" w:cs="仿宋"/>
                <w:sz w:val="24"/>
              </w:rPr>
            </w:pPr>
            <w:r>
              <w:rPr>
                <w:rFonts w:ascii="仿宋" w:eastAsia="仿宋" w:hAnsi="仿宋" w:cs="仿宋" w:hint="eastAsia"/>
                <w:sz w:val="24"/>
              </w:rPr>
              <w:t xml:space="preserve">   </w:t>
            </w:r>
            <w:r w:rsidR="003F7A89">
              <w:rPr>
                <w:rFonts w:ascii="仿宋" w:eastAsia="仿宋" w:hAnsi="仿宋" w:cs="仿宋" w:hint="eastAsia"/>
                <w:sz w:val="24"/>
              </w:rPr>
              <w:t>根据《</w:t>
            </w:r>
            <w:r>
              <w:rPr>
                <w:rFonts w:ascii="仿宋" w:eastAsia="仿宋" w:hAnsi="仿宋" w:cs="仿宋" w:hint="eastAsia"/>
                <w:sz w:val="24"/>
              </w:rPr>
              <w:t>最高人民法院关于以法院专递方式邮寄送达民事诉讼文书的若干规定</w:t>
            </w:r>
            <w:r w:rsidR="003F7A89">
              <w:rPr>
                <w:rFonts w:ascii="仿宋" w:eastAsia="仿宋" w:hAnsi="仿宋" w:cs="仿宋" w:hint="eastAsia"/>
                <w:sz w:val="24"/>
              </w:rPr>
              <w:t>》</w:t>
            </w:r>
            <w:r w:rsidR="004271EF">
              <w:rPr>
                <w:rFonts w:ascii="仿宋" w:eastAsia="仿宋" w:hAnsi="仿宋" w:cs="仿宋" w:hint="eastAsia"/>
                <w:sz w:val="24"/>
              </w:rPr>
              <w:t>第</w:t>
            </w:r>
            <w:r>
              <w:rPr>
                <w:rFonts w:ascii="仿宋" w:eastAsia="仿宋" w:hAnsi="仿宋" w:cs="仿宋" w:hint="eastAsia"/>
                <w:sz w:val="24"/>
              </w:rPr>
              <w:t>三条的规定，当事人起诉或者答辩时应当向人民法院提供或者确认自己准确的送达地址、并填写送达地址确认书。</w:t>
            </w:r>
          </w:p>
          <w:p w:rsidR="00CC352F" w:rsidRPr="00CC352F" w:rsidRDefault="00886348" w:rsidP="00CC352F">
            <w:pPr>
              <w:rPr>
                <w:rFonts w:ascii="仿宋" w:eastAsia="仿宋" w:hAnsi="仿宋" w:cs="仿宋"/>
                <w:sz w:val="24"/>
              </w:rPr>
            </w:pPr>
            <w:r>
              <w:rPr>
                <w:rFonts w:ascii="仿宋" w:eastAsia="仿宋" w:hAnsi="仿宋" w:cs="仿宋" w:hint="eastAsia"/>
                <w:sz w:val="24"/>
              </w:rPr>
              <w:t>1、</w:t>
            </w:r>
            <w:r w:rsidR="004271EF" w:rsidRPr="00CC352F">
              <w:rPr>
                <w:rFonts w:ascii="仿宋" w:eastAsia="仿宋" w:hAnsi="仿宋" w:cs="仿宋" w:hint="eastAsia"/>
                <w:sz w:val="24"/>
              </w:rPr>
              <w:t>经受送达人同意，</w:t>
            </w:r>
            <w:r w:rsidR="00EA43F1" w:rsidRPr="00CC352F">
              <w:rPr>
                <w:rFonts w:ascii="仿宋" w:eastAsia="仿宋" w:hAnsi="仿宋" w:cs="仿宋" w:hint="eastAsia"/>
                <w:sz w:val="24"/>
              </w:rPr>
              <w:t>本</w:t>
            </w:r>
            <w:r w:rsidR="004271EF" w:rsidRPr="00CC352F">
              <w:rPr>
                <w:rFonts w:ascii="仿宋" w:eastAsia="仿宋" w:hAnsi="仿宋" w:cs="仿宋" w:hint="eastAsia"/>
                <w:sz w:val="24"/>
              </w:rPr>
              <w:t>仲裁委员会可以采用传真、电子邮件、短信、</w:t>
            </w:r>
            <w:proofErr w:type="gramStart"/>
            <w:r w:rsidR="004271EF" w:rsidRPr="00CC352F">
              <w:rPr>
                <w:rFonts w:ascii="仿宋" w:eastAsia="仿宋" w:hAnsi="仿宋" w:cs="仿宋" w:hint="eastAsia"/>
                <w:sz w:val="24"/>
              </w:rPr>
              <w:t>微信等</w:t>
            </w:r>
            <w:proofErr w:type="gramEnd"/>
            <w:r w:rsidR="004271EF" w:rsidRPr="00CC352F">
              <w:rPr>
                <w:rFonts w:ascii="仿宋" w:eastAsia="仿宋" w:hAnsi="仿宋" w:cs="仿宋" w:hint="eastAsia"/>
                <w:sz w:val="24"/>
              </w:rPr>
              <w:t>能够确认其收悉的方式</w:t>
            </w:r>
            <w:r w:rsidR="00D33213" w:rsidRPr="00CC352F">
              <w:rPr>
                <w:rFonts w:ascii="仿宋" w:eastAsia="仿宋" w:hAnsi="仿宋" w:cs="仿宋" w:hint="eastAsia"/>
                <w:sz w:val="24"/>
              </w:rPr>
              <w:t>送达仲裁文书。</w:t>
            </w:r>
          </w:p>
          <w:p w:rsidR="005758A9" w:rsidRPr="00CC352F" w:rsidRDefault="00886348" w:rsidP="00CC352F">
            <w:pPr>
              <w:rPr>
                <w:rFonts w:ascii="仿宋" w:eastAsia="仿宋" w:hAnsi="仿宋" w:cs="仿宋"/>
                <w:sz w:val="24"/>
              </w:rPr>
            </w:pPr>
            <w:r>
              <w:rPr>
                <w:rFonts w:ascii="仿宋" w:eastAsia="仿宋" w:hAnsi="仿宋" w:cs="仿宋" w:hint="eastAsia"/>
                <w:sz w:val="24"/>
              </w:rPr>
              <w:t>2、</w:t>
            </w:r>
            <w:r w:rsidR="00D33213" w:rsidRPr="00CC352F">
              <w:rPr>
                <w:rFonts w:ascii="仿宋" w:eastAsia="仿宋" w:hAnsi="仿宋" w:cs="仿宋" w:hint="eastAsia"/>
                <w:sz w:val="24"/>
              </w:rPr>
              <w:t>当事人</w:t>
            </w:r>
            <w:r w:rsidRPr="00CC352F">
              <w:rPr>
                <w:rFonts w:ascii="仿宋" w:eastAsia="仿宋" w:hAnsi="仿宋" w:cs="仿宋" w:hint="eastAsia"/>
                <w:sz w:val="24"/>
              </w:rPr>
              <w:t>确认的送达地址</w:t>
            </w:r>
            <w:r>
              <w:rPr>
                <w:rFonts w:ascii="仿宋" w:eastAsia="仿宋" w:hAnsi="仿宋" w:cs="仿宋" w:hint="eastAsia"/>
                <w:sz w:val="24"/>
              </w:rPr>
              <w:t>、</w:t>
            </w:r>
            <w:r w:rsidR="00D33213" w:rsidRPr="00CC352F">
              <w:rPr>
                <w:rFonts w:ascii="仿宋" w:eastAsia="仿宋" w:hAnsi="仿宋" w:cs="仿宋" w:hint="eastAsia"/>
                <w:sz w:val="24"/>
              </w:rPr>
              <w:t>同意</w:t>
            </w:r>
            <w:r>
              <w:rPr>
                <w:rFonts w:ascii="仿宋" w:eastAsia="仿宋" w:hAnsi="仿宋" w:cs="仿宋" w:hint="eastAsia"/>
                <w:sz w:val="24"/>
              </w:rPr>
              <w:t>采用的送达方式</w:t>
            </w:r>
            <w:r w:rsidR="00D33213" w:rsidRPr="00CC352F">
              <w:rPr>
                <w:rFonts w:ascii="仿宋" w:eastAsia="仿宋" w:hAnsi="仿宋" w:cs="仿宋" w:hint="eastAsia"/>
                <w:sz w:val="24"/>
              </w:rPr>
              <w:t>适用于本案所有仲裁程序。如果送达地址变更，应当及时书面告知</w:t>
            </w:r>
            <w:r w:rsidR="00EA43F1" w:rsidRPr="00CC352F">
              <w:rPr>
                <w:rFonts w:ascii="仿宋" w:eastAsia="仿宋" w:hAnsi="仿宋" w:cs="仿宋" w:hint="eastAsia"/>
                <w:sz w:val="24"/>
              </w:rPr>
              <w:t>本</w:t>
            </w:r>
            <w:r w:rsidR="00D33213" w:rsidRPr="00CC352F">
              <w:rPr>
                <w:rFonts w:ascii="仿宋" w:eastAsia="仿宋" w:hAnsi="仿宋" w:cs="仿宋" w:hint="eastAsia"/>
                <w:sz w:val="24"/>
              </w:rPr>
              <w:t>仲裁委员会变更后的送达地址。</w:t>
            </w:r>
          </w:p>
          <w:p w:rsidR="005758A9" w:rsidRPr="00CC352F" w:rsidRDefault="00886348" w:rsidP="00886348">
            <w:pPr>
              <w:rPr>
                <w:rFonts w:ascii="仿宋" w:eastAsia="仿宋" w:hAnsi="仿宋" w:cs="仿宋"/>
                <w:sz w:val="24"/>
              </w:rPr>
            </w:pPr>
            <w:r>
              <w:rPr>
                <w:rFonts w:ascii="仿宋" w:eastAsia="仿宋" w:hAnsi="仿宋" w:cs="仿宋" w:hint="eastAsia"/>
                <w:sz w:val="24"/>
              </w:rPr>
              <w:t>3、</w:t>
            </w:r>
            <w:r w:rsidR="004271EF" w:rsidRPr="00CC352F">
              <w:rPr>
                <w:rFonts w:ascii="仿宋" w:eastAsia="仿宋" w:hAnsi="仿宋" w:cs="仿宋" w:hint="eastAsia"/>
                <w:sz w:val="24"/>
              </w:rPr>
              <w:t>送达地址确认具体详情</w:t>
            </w:r>
            <w:proofErr w:type="gramStart"/>
            <w:r w:rsidR="004271EF" w:rsidRPr="00CC352F">
              <w:rPr>
                <w:rFonts w:ascii="仿宋" w:eastAsia="仿宋" w:hAnsi="仿宋" w:cs="仿宋" w:hint="eastAsia"/>
                <w:sz w:val="24"/>
              </w:rPr>
              <w:t>附</w:t>
            </w:r>
            <w:r>
              <w:rPr>
                <w:rFonts w:ascii="仿宋" w:eastAsia="仿宋" w:hAnsi="仿宋" w:cs="仿宋" w:hint="eastAsia"/>
                <w:sz w:val="24"/>
              </w:rPr>
              <w:t>背</w:t>
            </w:r>
            <w:r w:rsidR="004271EF" w:rsidRPr="00CC352F">
              <w:rPr>
                <w:rFonts w:ascii="仿宋" w:eastAsia="仿宋" w:hAnsi="仿宋" w:cs="仿宋" w:hint="eastAsia"/>
                <w:sz w:val="24"/>
              </w:rPr>
              <w:t>页</w:t>
            </w:r>
            <w:proofErr w:type="gramEnd"/>
            <w:r w:rsidR="00D33213" w:rsidRPr="00CC352F">
              <w:rPr>
                <w:rFonts w:ascii="仿宋" w:eastAsia="仿宋" w:hAnsi="仿宋" w:cs="仿宋" w:hint="eastAsia"/>
                <w:sz w:val="24"/>
              </w:rPr>
              <w:t>。</w:t>
            </w:r>
          </w:p>
        </w:tc>
      </w:tr>
      <w:tr w:rsidR="005758A9">
        <w:trPr>
          <w:trHeight w:val="567"/>
        </w:trPr>
        <w:tc>
          <w:tcPr>
            <w:tcW w:w="1014" w:type="dxa"/>
            <w:vMerge w:val="restart"/>
            <w:vAlign w:val="center"/>
          </w:tcPr>
          <w:p w:rsidR="005758A9" w:rsidRDefault="00D33213">
            <w:pPr>
              <w:jc w:val="center"/>
              <w:rPr>
                <w:rFonts w:ascii="仿宋" w:eastAsia="仿宋" w:hAnsi="仿宋" w:cs="仿宋"/>
                <w:sz w:val="24"/>
              </w:rPr>
            </w:pPr>
            <w:r>
              <w:rPr>
                <w:rFonts w:ascii="仿宋" w:eastAsia="仿宋" w:hAnsi="仿宋" w:cs="仿宋" w:hint="eastAsia"/>
                <w:sz w:val="24"/>
              </w:rPr>
              <w:t>送达地址及方式</w:t>
            </w: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当事人</w:t>
            </w:r>
          </w:p>
        </w:tc>
        <w:tc>
          <w:tcPr>
            <w:tcW w:w="5843" w:type="dxa"/>
            <w:gridSpan w:val="3"/>
            <w:vAlign w:val="center"/>
          </w:tcPr>
          <w:p w:rsidR="005758A9" w:rsidRDefault="005758A9">
            <w:pPr>
              <w:jc w:val="center"/>
              <w:rPr>
                <w:rFonts w:ascii="仿宋" w:eastAsia="仿宋" w:hAnsi="仿宋" w:cs="仿宋"/>
                <w:sz w:val="24"/>
              </w:rPr>
            </w:pPr>
          </w:p>
        </w:tc>
      </w:tr>
      <w:tr w:rsidR="005758A9">
        <w:trPr>
          <w:trHeight w:val="567"/>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确认送达地址</w:t>
            </w:r>
          </w:p>
        </w:tc>
        <w:tc>
          <w:tcPr>
            <w:tcW w:w="5843" w:type="dxa"/>
            <w:gridSpan w:val="3"/>
            <w:vAlign w:val="center"/>
          </w:tcPr>
          <w:p w:rsidR="005758A9" w:rsidRDefault="005758A9">
            <w:pPr>
              <w:jc w:val="center"/>
              <w:rPr>
                <w:rFonts w:ascii="仿宋" w:eastAsia="仿宋" w:hAnsi="仿宋" w:cs="仿宋"/>
                <w:sz w:val="24"/>
              </w:rPr>
            </w:pPr>
          </w:p>
        </w:tc>
      </w:tr>
      <w:tr w:rsidR="005758A9">
        <w:trPr>
          <w:trHeight w:val="567"/>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指定签收人</w:t>
            </w:r>
          </w:p>
        </w:tc>
        <w:tc>
          <w:tcPr>
            <w:tcW w:w="5843" w:type="dxa"/>
            <w:gridSpan w:val="3"/>
            <w:vAlign w:val="center"/>
          </w:tcPr>
          <w:p w:rsidR="005758A9" w:rsidRDefault="005758A9">
            <w:pPr>
              <w:jc w:val="center"/>
              <w:rPr>
                <w:rFonts w:ascii="仿宋" w:eastAsia="仿宋" w:hAnsi="仿宋" w:cs="仿宋"/>
                <w:sz w:val="24"/>
              </w:rPr>
            </w:pPr>
          </w:p>
        </w:tc>
      </w:tr>
      <w:tr w:rsidR="005758A9">
        <w:trPr>
          <w:trHeight w:val="567"/>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确认送达地址</w:t>
            </w:r>
          </w:p>
        </w:tc>
        <w:tc>
          <w:tcPr>
            <w:tcW w:w="5843" w:type="dxa"/>
            <w:gridSpan w:val="3"/>
            <w:vAlign w:val="center"/>
          </w:tcPr>
          <w:p w:rsidR="005758A9" w:rsidRDefault="005758A9">
            <w:pPr>
              <w:jc w:val="center"/>
              <w:rPr>
                <w:rFonts w:ascii="仿宋" w:eastAsia="仿宋" w:hAnsi="仿宋" w:cs="仿宋"/>
                <w:sz w:val="24"/>
              </w:rPr>
            </w:pPr>
          </w:p>
        </w:tc>
      </w:tr>
      <w:tr w:rsidR="005758A9">
        <w:trPr>
          <w:trHeight w:val="567"/>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电话号码</w:t>
            </w:r>
          </w:p>
        </w:tc>
        <w:tc>
          <w:tcPr>
            <w:tcW w:w="5843" w:type="dxa"/>
            <w:gridSpan w:val="3"/>
            <w:vAlign w:val="center"/>
          </w:tcPr>
          <w:p w:rsidR="005758A9" w:rsidRDefault="005758A9">
            <w:pPr>
              <w:jc w:val="center"/>
              <w:rPr>
                <w:rFonts w:ascii="仿宋" w:eastAsia="仿宋" w:hAnsi="仿宋" w:cs="仿宋"/>
                <w:sz w:val="24"/>
              </w:rPr>
            </w:pPr>
          </w:p>
        </w:tc>
      </w:tr>
      <w:tr w:rsidR="005758A9">
        <w:trPr>
          <w:trHeight w:val="567"/>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证件类型</w:t>
            </w:r>
          </w:p>
        </w:tc>
        <w:tc>
          <w:tcPr>
            <w:tcW w:w="1260" w:type="dxa"/>
            <w:vAlign w:val="center"/>
          </w:tcPr>
          <w:p w:rsidR="005758A9" w:rsidRDefault="005758A9">
            <w:pPr>
              <w:jc w:val="center"/>
              <w:rPr>
                <w:rFonts w:ascii="仿宋" w:eastAsia="仿宋" w:hAnsi="仿宋" w:cs="仿宋"/>
                <w:sz w:val="24"/>
              </w:rPr>
            </w:pPr>
          </w:p>
        </w:tc>
        <w:tc>
          <w:tcPr>
            <w:tcW w:w="130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证件号码</w:t>
            </w:r>
          </w:p>
        </w:tc>
        <w:tc>
          <w:tcPr>
            <w:tcW w:w="3278" w:type="dxa"/>
            <w:vAlign w:val="center"/>
          </w:tcPr>
          <w:p w:rsidR="005758A9" w:rsidRDefault="005758A9">
            <w:pPr>
              <w:jc w:val="center"/>
              <w:rPr>
                <w:rFonts w:ascii="仿宋" w:eastAsia="仿宋" w:hAnsi="仿宋" w:cs="仿宋"/>
                <w:sz w:val="24"/>
              </w:rPr>
            </w:pPr>
          </w:p>
        </w:tc>
      </w:tr>
      <w:tr w:rsidR="005758A9">
        <w:trPr>
          <w:trHeight w:val="1223"/>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0374FA" w:rsidRDefault="00D33213">
            <w:pPr>
              <w:jc w:val="center"/>
              <w:rPr>
                <w:rFonts w:ascii="仿宋" w:eastAsia="仿宋" w:hAnsi="仿宋" w:cs="仿宋" w:hint="eastAsia"/>
                <w:sz w:val="24"/>
              </w:rPr>
            </w:pPr>
            <w:r>
              <w:rPr>
                <w:rFonts w:ascii="仿宋" w:eastAsia="仿宋" w:hAnsi="仿宋" w:cs="仿宋" w:hint="eastAsia"/>
                <w:sz w:val="24"/>
              </w:rPr>
              <w:t>是否同意并</w:t>
            </w:r>
          </w:p>
          <w:p w:rsidR="005758A9" w:rsidRDefault="00D33213">
            <w:pPr>
              <w:jc w:val="center"/>
              <w:rPr>
                <w:rFonts w:ascii="仿宋" w:eastAsia="仿宋" w:hAnsi="仿宋" w:cs="仿宋"/>
                <w:sz w:val="24"/>
              </w:rPr>
            </w:pPr>
            <w:r>
              <w:rPr>
                <w:rFonts w:ascii="仿宋" w:eastAsia="仿宋" w:hAnsi="仿宋" w:cs="仿宋" w:hint="eastAsia"/>
                <w:sz w:val="24"/>
              </w:rPr>
              <w:t>确认</w:t>
            </w:r>
          </w:p>
          <w:p w:rsidR="005758A9" w:rsidRDefault="00D33213">
            <w:pPr>
              <w:jc w:val="center"/>
              <w:rPr>
                <w:rFonts w:ascii="仿宋" w:eastAsia="仿宋" w:hAnsi="仿宋" w:cs="仿宋"/>
                <w:sz w:val="24"/>
              </w:rPr>
            </w:pPr>
            <w:r>
              <w:rPr>
                <w:rFonts w:ascii="仿宋" w:eastAsia="仿宋" w:hAnsi="仿宋" w:cs="仿宋" w:hint="eastAsia"/>
                <w:sz w:val="24"/>
              </w:rPr>
              <w:t>电子送达</w:t>
            </w:r>
          </w:p>
        </w:tc>
        <w:tc>
          <w:tcPr>
            <w:tcW w:w="5843" w:type="dxa"/>
            <w:gridSpan w:val="3"/>
            <w:vAlign w:val="center"/>
          </w:tcPr>
          <w:p w:rsidR="005758A9" w:rsidRDefault="00D33213">
            <w:pPr>
              <w:rPr>
                <w:rFonts w:ascii="仿宋" w:eastAsia="仿宋" w:hAnsi="仿宋" w:cs="仿宋"/>
                <w:sz w:val="24"/>
              </w:rPr>
            </w:pPr>
            <w:r>
              <w:rPr>
                <w:rFonts w:ascii="仿宋" w:eastAsia="仿宋" w:hAnsi="仿宋" w:cs="仿宋" w:hint="eastAsia"/>
                <w:sz w:val="24"/>
              </w:rPr>
              <w:t>□是       □否</w:t>
            </w:r>
          </w:p>
          <w:p w:rsidR="005758A9" w:rsidRDefault="00D33213">
            <w:pPr>
              <w:rPr>
                <w:rFonts w:ascii="仿宋" w:eastAsia="仿宋" w:hAnsi="仿宋" w:cs="仿宋"/>
                <w:sz w:val="24"/>
              </w:rPr>
            </w:pPr>
            <w:r>
              <w:rPr>
                <w:rFonts w:ascii="仿宋" w:eastAsia="仿宋" w:hAnsi="仿宋" w:cs="仿宋" w:hint="eastAsia"/>
                <w:sz w:val="24"/>
              </w:rPr>
              <w:t>□手机号码：</w:t>
            </w:r>
          </w:p>
          <w:p w:rsidR="005758A9" w:rsidRDefault="00D33213">
            <w:pPr>
              <w:rPr>
                <w:rFonts w:ascii="仿宋" w:eastAsia="仿宋" w:hAnsi="仿宋" w:cs="仿宋"/>
                <w:sz w:val="24"/>
              </w:rPr>
            </w:pPr>
            <w:r>
              <w:rPr>
                <w:rFonts w:ascii="仿宋" w:eastAsia="仿宋" w:hAnsi="仿宋" w:cs="仿宋" w:hint="eastAsia"/>
                <w:sz w:val="24"/>
              </w:rPr>
              <w:t>□传真号码：</w:t>
            </w:r>
          </w:p>
          <w:p w:rsidR="005758A9" w:rsidRDefault="00D33213">
            <w:pPr>
              <w:rPr>
                <w:rFonts w:ascii="仿宋" w:eastAsia="仿宋" w:hAnsi="仿宋" w:cs="仿宋"/>
                <w:sz w:val="24"/>
              </w:rPr>
            </w:pPr>
            <w:r>
              <w:rPr>
                <w:rFonts w:ascii="仿宋" w:eastAsia="仿宋" w:hAnsi="仿宋" w:cs="仿宋" w:hint="eastAsia"/>
                <w:sz w:val="24"/>
              </w:rPr>
              <w:t>□电子邮件地址：</w:t>
            </w:r>
          </w:p>
        </w:tc>
      </w:tr>
      <w:tr w:rsidR="005758A9">
        <w:trPr>
          <w:trHeight w:val="550"/>
        </w:trPr>
        <w:tc>
          <w:tcPr>
            <w:tcW w:w="1014" w:type="dxa"/>
            <w:vMerge/>
            <w:vAlign w:val="center"/>
          </w:tcPr>
          <w:p w:rsidR="005758A9" w:rsidRDefault="005758A9">
            <w:pPr>
              <w:jc w:val="center"/>
              <w:rPr>
                <w:rFonts w:ascii="仿宋" w:eastAsia="仿宋" w:hAnsi="仿宋" w:cs="仿宋"/>
                <w:sz w:val="24"/>
              </w:rPr>
            </w:pPr>
          </w:p>
        </w:tc>
        <w:tc>
          <w:tcPr>
            <w:tcW w:w="1665"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其他联系方式</w:t>
            </w:r>
          </w:p>
        </w:tc>
        <w:tc>
          <w:tcPr>
            <w:tcW w:w="5843" w:type="dxa"/>
            <w:gridSpan w:val="3"/>
            <w:vAlign w:val="center"/>
          </w:tcPr>
          <w:p w:rsidR="005758A9" w:rsidRDefault="005758A9">
            <w:pPr>
              <w:rPr>
                <w:rFonts w:ascii="仿宋" w:eastAsia="仿宋" w:hAnsi="仿宋" w:cs="仿宋"/>
                <w:sz w:val="24"/>
              </w:rPr>
            </w:pPr>
            <w:bookmarkStart w:id="0" w:name="_GoBack"/>
            <w:bookmarkEnd w:id="0"/>
          </w:p>
        </w:tc>
      </w:tr>
      <w:tr w:rsidR="005758A9">
        <w:trPr>
          <w:trHeight w:val="1703"/>
        </w:trPr>
        <w:tc>
          <w:tcPr>
            <w:tcW w:w="1014"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受送达人确认</w:t>
            </w:r>
          </w:p>
        </w:tc>
        <w:tc>
          <w:tcPr>
            <w:tcW w:w="7508" w:type="dxa"/>
            <w:gridSpan w:val="4"/>
            <w:vAlign w:val="center"/>
          </w:tcPr>
          <w:p w:rsidR="005758A9" w:rsidRDefault="00D33213">
            <w:pPr>
              <w:ind w:firstLineChars="200" w:firstLine="480"/>
              <w:jc w:val="left"/>
              <w:rPr>
                <w:rFonts w:ascii="仿宋" w:eastAsia="仿宋" w:hAnsi="仿宋" w:cs="仿宋"/>
                <w:sz w:val="24"/>
              </w:rPr>
            </w:pPr>
            <w:r>
              <w:rPr>
                <w:rFonts w:ascii="仿宋" w:eastAsia="仿宋" w:hAnsi="仿宋" w:cs="仿宋" w:hint="eastAsia"/>
                <w:sz w:val="24"/>
              </w:rPr>
              <w:t>我已</w:t>
            </w:r>
            <w:r w:rsidR="004271EF">
              <w:rPr>
                <w:rFonts w:ascii="仿宋" w:eastAsia="仿宋" w:hAnsi="仿宋" w:cs="仿宋" w:hint="eastAsia"/>
                <w:sz w:val="24"/>
              </w:rPr>
              <w:t>清楚知晓</w:t>
            </w:r>
            <w:r>
              <w:rPr>
                <w:rFonts w:ascii="仿宋" w:eastAsia="仿宋" w:hAnsi="仿宋" w:cs="仿宋" w:hint="eastAsia"/>
                <w:sz w:val="24"/>
              </w:rPr>
              <w:t>本确认书的告知事项，</w:t>
            </w:r>
            <w:r w:rsidR="00886348">
              <w:rPr>
                <w:rFonts w:ascii="仿宋" w:eastAsia="仿宋" w:hAnsi="仿宋" w:cs="仿宋" w:hint="eastAsia"/>
                <w:sz w:val="24"/>
              </w:rPr>
              <w:t>确认上栏送达地址、同意采用上栏电子</w:t>
            </w:r>
            <w:r>
              <w:rPr>
                <w:rFonts w:ascii="仿宋" w:eastAsia="仿宋" w:hAnsi="仿宋" w:cs="仿宋" w:hint="eastAsia"/>
                <w:sz w:val="24"/>
              </w:rPr>
              <w:t>送达方式，并保证提供的送达地址各项内容是正确的、有效的。如在仲裁过程中送达地址发生变化，将即时通知仲裁委员会。</w:t>
            </w:r>
          </w:p>
          <w:p w:rsidR="005758A9" w:rsidRDefault="005758A9">
            <w:pPr>
              <w:jc w:val="center"/>
              <w:rPr>
                <w:rFonts w:ascii="仿宋" w:eastAsia="仿宋" w:hAnsi="仿宋" w:cs="仿宋"/>
                <w:sz w:val="24"/>
              </w:rPr>
            </w:pPr>
          </w:p>
          <w:p w:rsidR="005758A9" w:rsidRDefault="00D33213">
            <w:pPr>
              <w:jc w:val="center"/>
              <w:rPr>
                <w:rFonts w:ascii="仿宋" w:eastAsia="仿宋" w:hAnsi="仿宋" w:cs="仿宋"/>
                <w:sz w:val="24"/>
              </w:rPr>
            </w:pPr>
            <w:r>
              <w:rPr>
                <w:rFonts w:ascii="仿宋" w:eastAsia="仿宋" w:hAnsi="仿宋" w:cs="仿宋" w:hint="eastAsia"/>
                <w:sz w:val="24"/>
              </w:rPr>
              <w:t xml:space="preserve">           受送达人（签名或盖章）</w:t>
            </w:r>
          </w:p>
          <w:p w:rsidR="005758A9" w:rsidRDefault="00D33213">
            <w:pPr>
              <w:jc w:val="center"/>
              <w:rPr>
                <w:rFonts w:ascii="仿宋" w:eastAsia="仿宋" w:hAnsi="仿宋" w:cs="仿宋"/>
                <w:sz w:val="24"/>
              </w:rPr>
            </w:pPr>
            <w:r>
              <w:rPr>
                <w:rFonts w:ascii="仿宋" w:eastAsia="仿宋" w:hAnsi="仿宋" w:cs="仿宋" w:hint="eastAsia"/>
                <w:sz w:val="24"/>
              </w:rPr>
              <w:t xml:space="preserve">         年    月    日</w:t>
            </w:r>
          </w:p>
        </w:tc>
      </w:tr>
      <w:tr w:rsidR="005758A9">
        <w:trPr>
          <w:trHeight w:val="642"/>
        </w:trPr>
        <w:tc>
          <w:tcPr>
            <w:tcW w:w="1014" w:type="dxa"/>
            <w:vAlign w:val="center"/>
          </w:tcPr>
          <w:p w:rsidR="005758A9" w:rsidRDefault="00D33213">
            <w:pPr>
              <w:jc w:val="center"/>
              <w:rPr>
                <w:rFonts w:ascii="仿宋" w:eastAsia="仿宋" w:hAnsi="仿宋" w:cs="仿宋"/>
                <w:sz w:val="24"/>
              </w:rPr>
            </w:pPr>
            <w:r>
              <w:rPr>
                <w:rFonts w:ascii="仿宋" w:eastAsia="仿宋" w:hAnsi="仿宋" w:cs="仿宋" w:hint="eastAsia"/>
                <w:sz w:val="24"/>
              </w:rPr>
              <w:t>备注</w:t>
            </w:r>
          </w:p>
        </w:tc>
        <w:tc>
          <w:tcPr>
            <w:tcW w:w="7508" w:type="dxa"/>
            <w:gridSpan w:val="4"/>
          </w:tcPr>
          <w:p w:rsidR="005758A9" w:rsidRDefault="005758A9">
            <w:pPr>
              <w:jc w:val="left"/>
              <w:rPr>
                <w:rFonts w:ascii="仿宋" w:eastAsia="仿宋" w:hAnsi="仿宋" w:cs="仿宋"/>
                <w:sz w:val="24"/>
              </w:rPr>
            </w:pPr>
          </w:p>
        </w:tc>
      </w:tr>
    </w:tbl>
    <w:p w:rsidR="005758A9" w:rsidRDefault="005758A9">
      <w:pPr>
        <w:jc w:val="center"/>
      </w:pPr>
    </w:p>
    <w:p w:rsidR="00EA43F1" w:rsidRDefault="00EA43F1">
      <w:pPr>
        <w:jc w:val="center"/>
        <w:rPr>
          <w:rFonts w:ascii="仿宋" w:eastAsia="仿宋" w:hAnsi="仿宋" w:cs="仿宋"/>
          <w:b/>
          <w:bCs/>
          <w:sz w:val="44"/>
          <w:szCs w:val="44"/>
        </w:rPr>
      </w:pPr>
    </w:p>
    <w:p w:rsidR="005758A9" w:rsidRDefault="00D33213">
      <w:pPr>
        <w:jc w:val="center"/>
        <w:rPr>
          <w:rFonts w:ascii="仿宋" w:eastAsia="仿宋" w:hAnsi="仿宋" w:cs="仿宋"/>
          <w:b/>
          <w:bCs/>
          <w:sz w:val="44"/>
          <w:szCs w:val="44"/>
        </w:rPr>
      </w:pPr>
      <w:r>
        <w:rPr>
          <w:rFonts w:ascii="仿宋" w:eastAsia="仿宋" w:hAnsi="仿宋" w:cs="仿宋" w:hint="eastAsia"/>
          <w:b/>
          <w:bCs/>
          <w:sz w:val="44"/>
          <w:szCs w:val="44"/>
        </w:rPr>
        <w:t>送达地址有关事项告知书</w:t>
      </w:r>
    </w:p>
    <w:p w:rsidR="004271EF" w:rsidRDefault="004271EF">
      <w:pPr>
        <w:spacing w:line="360" w:lineRule="exact"/>
        <w:ind w:firstLineChars="200" w:firstLine="560"/>
        <w:rPr>
          <w:rFonts w:ascii="仿宋" w:eastAsia="仿宋" w:hAnsi="仿宋" w:cs="仿宋"/>
          <w:sz w:val="28"/>
          <w:szCs w:val="28"/>
        </w:rPr>
      </w:pPr>
    </w:p>
    <w:p w:rsidR="00EA43F1" w:rsidRDefault="00EA43F1">
      <w:pPr>
        <w:spacing w:line="360" w:lineRule="exact"/>
        <w:ind w:firstLineChars="200" w:firstLine="560"/>
        <w:rPr>
          <w:rFonts w:ascii="仿宋" w:eastAsia="仿宋" w:hAnsi="仿宋" w:cs="仿宋"/>
          <w:sz w:val="28"/>
          <w:szCs w:val="28"/>
        </w:rPr>
      </w:pPr>
    </w:p>
    <w:p w:rsidR="004271EF" w:rsidRPr="004271EF" w:rsidRDefault="004271EF">
      <w:pPr>
        <w:spacing w:line="360" w:lineRule="exact"/>
        <w:ind w:firstLineChars="200" w:firstLine="560"/>
        <w:rPr>
          <w:rFonts w:ascii="仿宋" w:eastAsia="仿宋" w:hAnsi="仿宋" w:cs="仿宋"/>
          <w:b/>
          <w:sz w:val="28"/>
          <w:szCs w:val="28"/>
        </w:rPr>
      </w:pPr>
      <w:r>
        <w:rPr>
          <w:rFonts w:ascii="仿宋" w:eastAsia="仿宋" w:hAnsi="仿宋" w:cs="仿宋" w:hint="eastAsia"/>
          <w:sz w:val="28"/>
          <w:szCs w:val="28"/>
        </w:rPr>
        <w:t>一、</w:t>
      </w:r>
      <w:r w:rsidRPr="004271EF">
        <w:rPr>
          <w:rFonts w:ascii="仿宋" w:eastAsia="仿宋" w:hAnsi="仿宋" w:cs="仿宋" w:hint="eastAsia"/>
          <w:b/>
          <w:sz w:val="28"/>
          <w:szCs w:val="28"/>
        </w:rPr>
        <w:t>法律依据</w:t>
      </w:r>
    </w:p>
    <w:p w:rsidR="005758A9" w:rsidRDefault="00D33213">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《中华人民共和国民事诉讼法》 《最高人民法院关于适用&lt;中华人民共和国民事诉讼法&gt;的解释》 《最高人民法院关于以法院专递方式邮寄送达民事诉讼文书的若干规定》 《中华人民共和国劳动争议调解仲裁法》 《劳动人事争议办案规则》 《广西壮族自治区劳动人事争议调解仲裁条例》</w:t>
      </w:r>
      <w:r w:rsidR="004271EF">
        <w:rPr>
          <w:rFonts w:ascii="仿宋" w:eastAsia="仿宋" w:hAnsi="仿宋" w:cs="仿宋" w:hint="eastAsia"/>
          <w:sz w:val="28"/>
          <w:szCs w:val="28"/>
        </w:rPr>
        <w:t>。</w:t>
      </w:r>
    </w:p>
    <w:p w:rsidR="005758A9" w:rsidRDefault="00EA43F1" w:rsidP="004271EF">
      <w:pPr>
        <w:spacing w:line="360" w:lineRule="exact"/>
        <w:ind w:left="562"/>
        <w:rPr>
          <w:rFonts w:ascii="仿宋" w:eastAsia="仿宋" w:hAnsi="仿宋" w:cs="仿宋"/>
          <w:b/>
          <w:bCs/>
          <w:sz w:val="28"/>
          <w:szCs w:val="28"/>
        </w:rPr>
      </w:pPr>
      <w:r>
        <w:rPr>
          <w:rFonts w:ascii="仿宋" w:eastAsia="仿宋" w:hAnsi="仿宋" w:cs="仿宋" w:hint="eastAsia"/>
          <w:b/>
          <w:bCs/>
          <w:sz w:val="28"/>
          <w:szCs w:val="28"/>
        </w:rPr>
        <w:t>二、</w:t>
      </w:r>
      <w:r w:rsidR="00D33213">
        <w:rPr>
          <w:rFonts w:ascii="仿宋" w:eastAsia="仿宋" w:hAnsi="仿宋" w:cs="仿宋" w:hint="eastAsia"/>
          <w:b/>
          <w:bCs/>
          <w:sz w:val="28"/>
          <w:szCs w:val="28"/>
        </w:rPr>
        <w:t>送达地址的提供或者确认</w:t>
      </w:r>
    </w:p>
    <w:p w:rsidR="005758A9" w:rsidRDefault="00D33213">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当事人申请仲裁或答辩时，应当向</w:t>
      </w:r>
      <w:r w:rsidR="00EA43F1">
        <w:rPr>
          <w:rFonts w:ascii="仿宋" w:eastAsia="仿宋" w:hAnsi="仿宋" w:cs="仿宋" w:hint="eastAsia"/>
          <w:sz w:val="28"/>
          <w:szCs w:val="28"/>
        </w:rPr>
        <w:t>本仲</w:t>
      </w:r>
      <w:r>
        <w:rPr>
          <w:rFonts w:ascii="仿宋" w:eastAsia="仿宋" w:hAnsi="仿宋" w:cs="仿宋" w:hint="eastAsia"/>
          <w:sz w:val="28"/>
          <w:szCs w:val="28"/>
        </w:rPr>
        <w:t>裁委员会提供或者确认自己准确的送达地址，并填写送达地址确认书。当事人拒绝提供的，</w:t>
      </w:r>
      <w:r w:rsidR="00EA43F1">
        <w:rPr>
          <w:rFonts w:ascii="仿宋" w:eastAsia="仿宋" w:hAnsi="仿宋" w:cs="仿宋" w:hint="eastAsia"/>
          <w:sz w:val="28"/>
          <w:szCs w:val="28"/>
        </w:rPr>
        <w:t>本</w:t>
      </w:r>
      <w:r>
        <w:rPr>
          <w:rFonts w:ascii="仿宋" w:eastAsia="仿宋" w:hAnsi="仿宋" w:cs="仿宋" w:hint="eastAsia"/>
          <w:sz w:val="28"/>
          <w:szCs w:val="28"/>
        </w:rPr>
        <w:t>仲裁委员会应当告知其拒不提供送达地址的不利后果，并记入笔录。</w:t>
      </w:r>
    </w:p>
    <w:p w:rsidR="005758A9" w:rsidRPr="00EA43F1" w:rsidRDefault="00D33213" w:rsidP="00EA43F1">
      <w:pPr>
        <w:pStyle w:val="a6"/>
        <w:numPr>
          <w:ilvl w:val="0"/>
          <w:numId w:val="3"/>
        </w:numPr>
        <w:spacing w:line="360" w:lineRule="exact"/>
        <w:ind w:firstLineChars="0"/>
        <w:rPr>
          <w:rFonts w:ascii="仿宋" w:eastAsia="仿宋" w:hAnsi="仿宋" w:cs="仿宋"/>
          <w:b/>
          <w:bCs/>
          <w:sz w:val="28"/>
          <w:szCs w:val="28"/>
        </w:rPr>
      </w:pPr>
      <w:r w:rsidRPr="00EA43F1">
        <w:rPr>
          <w:rFonts w:ascii="仿宋" w:eastAsia="仿宋" w:hAnsi="仿宋" w:cs="仿宋" w:hint="eastAsia"/>
          <w:b/>
          <w:bCs/>
          <w:sz w:val="28"/>
          <w:szCs w:val="28"/>
        </w:rPr>
        <w:t>送达地址的推定</w:t>
      </w:r>
    </w:p>
    <w:p w:rsidR="00EA43F1" w:rsidRDefault="00D33213" w:rsidP="00EA43F1">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当事人拒绝提供自己的送达地址，经</w:t>
      </w:r>
      <w:r w:rsidR="00EA43F1">
        <w:rPr>
          <w:rFonts w:ascii="仿宋" w:eastAsia="仿宋" w:hAnsi="仿宋" w:cs="仿宋" w:hint="eastAsia"/>
          <w:sz w:val="28"/>
          <w:szCs w:val="28"/>
        </w:rPr>
        <w:t>本</w:t>
      </w:r>
      <w:r>
        <w:rPr>
          <w:rFonts w:ascii="仿宋" w:eastAsia="仿宋" w:hAnsi="仿宋" w:cs="仿宋" w:hint="eastAsia"/>
          <w:sz w:val="28"/>
          <w:szCs w:val="28"/>
        </w:rPr>
        <w:t>仲裁委员会告知后仍不提供的，自然人以其户籍登记中的住所地或者经常居住地为送达地址；法人或者其他组织以其工商登记或者其他依法登记、备案中的住所地为送达地址。</w:t>
      </w:r>
    </w:p>
    <w:p w:rsidR="005758A9" w:rsidRPr="00EA43F1" w:rsidRDefault="00EA43F1" w:rsidP="00EA43F1">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四、</w:t>
      </w:r>
      <w:r w:rsidR="00D33213" w:rsidRPr="00EA43F1">
        <w:rPr>
          <w:rFonts w:ascii="仿宋" w:eastAsia="仿宋" w:hAnsi="仿宋" w:cs="仿宋" w:hint="eastAsia"/>
          <w:b/>
          <w:bCs/>
          <w:sz w:val="28"/>
          <w:szCs w:val="28"/>
        </w:rPr>
        <w:t>错误提供送达地址法律后果</w:t>
      </w:r>
    </w:p>
    <w:p w:rsidR="005758A9" w:rsidRDefault="00D33213">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因受送达人自己提供或者确认的送达地址不准确、拒不提供送达地址、送达地址变更未及时告知</w:t>
      </w:r>
      <w:r w:rsidR="00EA43F1">
        <w:rPr>
          <w:rFonts w:ascii="仿宋" w:eastAsia="仿宋" w:hAnsi="仿宋" w:cs="仿宋" w:hint="eastAsia"/>
          <w:sz w:val="28"/>
          <w:szCs w:val="28"/>
        </w:rPr>
        <w:t>本</w:t>
      </w:r>
      <w:r>
        <w:rPr>
          <w:rFonts w:ascii="仿宋" w:eastAsia="仿宋" w:hAnsi="仿宋" w:cs="仿宋" w:hint="eastAsia"/>
          <w:sz w:val="28"/>
          <w:szCs w:val="28"/>
        </w:rPr>
        <w:t>仲裁委员会、受送达人本人或者受送达人指定的代收人拒绝签收，导致仲裁文书未能被受送达人实际接收的，文书退回之日视为送达之日。</w:t>
      </w:r>
    </w:p>
    <w:sectPr w:rsidR="005758A9" w:rsidSect="005758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0E5" w:rsidRDefault="001B10E5" w:rsidP="005E17AA">
      <w:r>
        <w:separator/>
      </w:r>
    </w:p>
  </w:endnote>
  <w:endnote w:type="continuationSeparator" w:id="1">
    <w:p w:rsidR="001B10E5" w:rsidRDefault="001B10E5" w:rsidP="005E1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0E5" w:rsidRDefault="001B10E5" w:rsidP="005E17AA">
      <w:r>
        <w:separator/>
      </w:r>
    </w:p>
  </w:footnote>
  <w:footnote w:type="continuationSeparator" w:id="1">
    <w:p w:rsidR="001B10E5" w:rsidRDefault="001B10E5" w:rsidP="005E1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73A36"/>
    <w:multiLevelType w:val="singleLevel"/>
    <w:tmpl w:val="8CC73A36"/>
    <w:lvl w:ilvl="0">
      <w:start w:val="1"/>
      <w:numFmt w:val="chineseCounting"/>
      <w:suff w:val="nothing"/>
      <w:lvlText w:val="%1、"/>
      <w:lvlJc w:val="left"/>
      <w:rPr>
        <w:rFonts w:hint="eastAsia"/>
        <w:b/>
        <w:bCs/>
      </w:rPr>
    </w:lvl>
  </w:abstractNum>
  <w:abstractNum w:abstractNumId="1">
    <w:nsid w:val="92331366"/>
    <w:multiLevelType w:val="singleLevel"/>
    <w:tmpl w:val="92331366"/>
    <w:lvl w:ilvl="0">
      <w:start w:val="1"/>
      <w:numFmt w:val="decimal"/>
      <w:suff w:val="nothing"/>
      <w:lvlText w:val="%1、"/>
      <w:lvlJc w:val="left"/>
    </w:lvl>
  </w:abstractNum>
  <w:abstractNum w:abstractNumId="2">
    <w:nsid w:val="2C881AFE"/>
    <w:multiLevelType w:val="hybridMultilevel"/>
    <w:tmpl w:val="3CDC3C64"/>
    <w:lvl w:ilvl="0" w:tplc="E3EA2A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D30D9A"/>
    <w:multiLevelType w:val="hybridMultilevel"/>
    <w:tmpl w:val="AEA2F982"/>
    <w:lvl w:ilvl="0" w:tplc="C742B330">
      <w:start w:val="3"/>
      <w:numFmt w:val="japaneseCounting"/>
      <w:lvlText w:val="%1、"/>
      <w:lvlJc w:val="left"/>
      <w:pPr>
        <w:ind w:left="1268" w:hanging="720"/>
      </w:pPr>
      <w:rPr>
        <w:rFonts w:hint="default"/>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nsid w:val="619F6290"/>
    <w:multiLevelType w:val="hybridMultilevel"/>
    <w:tmpl w:val="268E68D8"/>
    <w:lvl w:ilvl="0" w:tplc="E7649D6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7CEB2A12"/>
    <w:multiLevelType w:val="hybridMultilevel"/>
    <w:tmpl w:val="8252E38C"/>
    <w:lvl w:ilvl="0" w:tplc="38764EA0">
      <w:start w:val="1"/>
      <w:numFmt w:val="decimal"/>
      <w:lvlText w:val="%1、"/>
      <w:lvlJc w:val="left"/>
      <w:pPr>
        <w:ind w:left="360" w:hanging="360"/>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k3OTNkZWU2N2IxZTE0YmU5MjYzZmFiYTgyMmMyNTkifQ=="/>
  </w:docVars>
  <w:rsids>
    <w:rsidRoot w:val="58882E3D"/>
    <w:rsid w:val="00035D31"/>
    <w:rsid w:val="000374FA"/>
    <w:rsid w:val="0007701D"/>
    <w:rsid w:val="001702AF"/>
    <w:rsid w:val="001B10E5"/>
    <w:rsid w:val="00352BAE"/>
    <w:rsid w:val="003F7A89"/>
    <w:rsid w:val="004271EF"/>
    <w:rsid w:val="005758A9"/>
    <w:rsid w:val="005D070D"/>
    <w:rsid w:val="005D620D"/>
    <w:rsid w:val="005E17AA"/>
    <w:rsid w:val="006304CE"/>
    <w:rsid w:val="008129AE"/>
    <w:rsid w:val="00886348"/>
    <w:rsid w:val="008F5B4C"/>
    <w:rsid w:val="009F4C00"/>
    <w:rsid w:val="00A402EC"/>
    <w:rsid w:val="00CC1B51"/>
    <w:rsid w:val="00CC352F"/>
    <w:rsid w:val="00D33213"/>
    <w:rsid w:val="00EA43F1"/>
    <w:rsid w:val="00F70393"/>
    <w:rsid w:val="00FB56C9"/>
    <w:rsid w:val="09BE26B1"/>
    <w:rsid w:val="14886C54"/>
    <w:rsid w:val="36251E64"/>
    <w:rsid w:val="58882E3D"/>
    <w:rsid w:val="5B5C1BC5"/>
    <w:rsid w:val="616F68FC"/>
    <w:rsid w:val="67515926"/>
    <w:rsid w:val="6D3C3D02"/>
    <w:rsid w:val="7BE76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8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758A9"/>
    <w:pPr>
      <w:tabs>
        <w:tab w:val="center" w:pos="4153"/>
        <w:tab w:val="right" w:pos="8306"/>
      </w:tabs>
      <w:snapToGrid w:val="0"/>
      <w:jc w:val="left"/>
    </w:pPr>
    <w:rPr>
      <w:sz w:val="18"/>
      <w:szCs w:val="18"/>
    </w:rPr>
  </w:style>
  <w:style w:type="paragraph" w:styleId="a4">
    <w:name w:val="header"/>
    <w:basedOn w:val="a"/>
    <w:link w:val="Char0"/>
    <w:qFormat/>
    <w:rsid w:val="005758A9"/>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5758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5758A9"/>
    <w:rPr>
      <w:kern w:val="2"/>
      <w:sz w:val="18"/>
      <w:szCs w:val="18"/>
    </w:rPr>
  </w:style>
  <w:style w:type="character" w:customStyle="1" w:styleId="Char">
    <w:name w:val="页脚 Char"/>
    <w:basedOn w:val="a0"/>
    <w:link w:val="a3"/>
    <w:qFormat/>
    <w:rsid w:val="005758A9"/>
    <w:rPr>
      <w:kern w:val="2"/>
      <w:sz w:val="18"/>
      <w:szCs w:val="18"/>
    </w:rPr>
  </w:style>
  <w:style w:type="paragraph" w:styleId="a6">
    <w:name w:val="List Paragraph"/>
    <w:basedOn w:val="a"/>
    <w:uiPriority w:val="99"/>
    <w:unhideWhenUsed/>
    <w:rsid w:val="00EA43F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921</Words>
  <Characters>128</Characters>
  <Application>Microsoft Office Word</Application>
  <DocSecurity>0</DocSecurity>
  <Lines>1</Lines>
  <Paragraphs>2</Paragraphs>
  <ScaleCrop>false</ScaleCrop>
  <Company>Microsoft</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♤铖子♤</dc:creator>
  <cp:lastModifiedBy>admin</cp:lastModifiedBy>
  <cp:revision>5</cp:revision>
  <cp:lastPrinted>2009-01-21T15:14:00Z</cp:lastPrinted>
  <dcterms:created xsi:type="dcterms:W3CDTF">2022-06-16T04:29:00Z</dcterms:created>
  <dcterms:modified xsi:type="dcterms:W3CDTF">2009-01-21T15:15:00Z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EFD8F47978FC4C5D9116B8EBAFF88015</vt:lpwstr>
  </property>
</Properties>
</file>