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both"/>
        <w:textAlignment w:val="auto"/>
        <w:outlineLvl w:val="9"/>
        <w:rPr>
          <w:rFonts w:hint="eastAsia" w:ascii="黑体" w:hAnsi="黑体" w:eastAsia="黑体" w:cs="黑体"/>
          <w:color w:val="auto"/>
          <w:sz w:val="32"/>
          <w:szCs w:val="32"/>
          <w:u w:val="none"/>
          <w:lang w:val="en-US" w:eastAsia="zh-CN"/>
        </w:rPr>
      </w:pPr>
      <w:r>
        <w:rPr>
          <w:rFonts w:hint="eastAsia" w:ascii="黑体" w:hAnsi="黑体" w:eastAsia="黑体" w:cs="黑体"/>
          <w:color w:val="auto"/>
          <w:sz w:val="32"/>
          <w:szCs w:val="32"/>
          <w:u w:val="none"/>
          <w:lang w:eastAsia="zh-CN"/>
        </w:rPr>
        <w:t>附件</w:t>
      </w:r>
      <w:r>
        <w:rPr>
          <w:rFonts w:hint="eastAsia" w:ascii="黑体" w:hAnsi="黑体" w:eastAsia="黑体" w:cs="黑体"/>
          <w:color w:val="auto"/>
          <w:sz w:val="32"/>
          <w:szCs w:val="32"/>
          <w:u w:val="none"/>
          <w:lang w:val="en-US" w:eastAsia="zh-CN"/>
        </w:rPr>
        <w:t>1</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default" w:ascii="Times New Roman" w:hAnsi="Times New Roman" w:eastAsia="方正小标宋简体" w:cs="Times New Roman"/>
          <w:color w:val="auto"/>
          <w:sz w:val="44"/>
          <w:szCs w:val="44"/>
          <w:u w:val="none"/>
          <w:lang w:eastAsia="zh-CN"/>
        </w:rPr>
      </w:pPr>
      <w:r>
        <w:rPr>
          <w:rFonts w:hint="default" w:ascii="Times New Roman" w:hAnsi="Times New Roman" w:eastAsia="方正小标宋简体" w:cs="Times New Roman"/>
          <w:color w:val="auto"/>
          <w:sz w:val="44"/>
          <w:szCs w:val="44"/>
          <w:u w:val="none"/>
          <w:lang w:eastAsia="zh-CN"/>
        </w:rPr>
        <w:t>关于开展柳州市</w:t>
      </w:r>
      <w:r>
        <w:rPr>
          <w:rFonts w:hint="eastAsia" w:ascii="Times New Roman" w:hAnsi="Times New Roman" w:eastAsia="方正小标宋简体" w:cs="Times New Roman"/>
          <w:color w:val="auto"/>
          <w:sz w:val="44"/>
          <w:szCs w:val="44"/>
          <w:u w:val="none"/>
          <w:lang w:eastAsia="zh-CN"/>
        </w:rPr>
        <w:t>存量</w:t>
      </w:r>
      <w:r>
        <w:rPr>
          <w:rFonts w:hint="default" w:ascii="Times New Roman" w:hAnsi="Times New Roman" w:eastAsia="方正小标宋简体" w:cs="Times New Roman"/>
          <w:color w:val="auto"/>
          <w:sz w:val="44"/>
          <w:szCs w:val="44"/>
          <w:u w:val="none"/>
          <w:lang w:eastAsia="zh-CN"/>
        </w:rPr>
        <w:t>人才认定的通知</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（征求意见稿）</w:t>
      </w:r>
    </w:p>
    <w:p>
      <w:pPr>
        <w:keepNext w:val="0"/>
        <w:keepLines w:val="0"/>
        <w:pageBreakBefore w:val="0"/>
        <w:widowControl w:val="0"/>
        <w:kinsoku/>
        <w:wordWrap/>
        <w:overflowPunct/>
        <w:topLinePunct w:val="0"/>
        <w:autoSpaceDE/>
        <w:autoSpaceDN/>
        <w:bidi w:val="0"/>
        <w:adjustRightInd/>
        <w:snapToGrid/>
        <w:spacing w:line="580" w:lineRule="exact"/>
        <w:textAlignment w:val="auto"/>
        <w:outlineLvl w:val="9"/>
        <w:rPr>
          <w:rFonts w:hint="default" w:ascii="Times New Roman" w:hAnsi="Times New Roman" w:eastAsia="方正小标宋简体" w:cs="Times New Roman"/>
          <w:color w:val="auto"/>
          <w:sz w:val="44"/>
          <w:szCs w:val="44"/>
          <w:u w:val="none"/>
          <w:lang w:eastAsia="zh-CN"/>
        </w:rPr>
      </w:pPr>
    </w:p>
    <w:p>
      <w:pPr>
        <w:keepNext w:val="0"/>
        <w:keepLines w:val="0"/>
        <w:pageBreakBefore w:val="0"/>
        <w:widowControl w:val="0"/>
        <w:kinsoku/>
        <w:wordWrap/>
        <w:overflowPunct/>
        <w:topLinePunct w:val="0"/>
        <w:autoSpaceDE/>
        <w:autoSpaceDN/>
        <w:bidi w:val="0"/>
        <w:adjustRightInd/>
        <w:snapToGrid/>
        <w:spacing w:line="580" w:lineRule="exact"/>
        <w:textAlignment w:val="auto"/>
        <w:outlineLvl w:val="9"/>
        <w:rPr>
          <w:rFonts w:hint="default" w:ascii="Times New Roman" w:hAnsi="Times New Roman" w:eastAsia="仿宋_GB2312" w:cs="Times New Roman"/>
          <w:color w:val="auto"/>
          <w:sz w:val="32"/>
          <w:szCs w:val="32"/>
          <w:u w:val="none"/>
          <w:lang w:eastAsia="zh-CN"/>
        </w:rPr>
      </w:pPr>
      <w:r>
        <w:rPr>
          <w:rFonts w:hint="default" w:ascii="Times New Roman" w:hAnsi="Times New Roman" w:eastAsia="仿宋_GB2312" w:cs="Times New Roman"/>
          <w:color w:val="auto"/>
          <w:sz w:val="32"/>
          <w:szCs w:val="32"/>
          <w:u w:val="none"/>
          <w:lang w:eastAsia="zh-CN"/>
        </w:rPr>
        <w:t>各有关单位：</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为加快实施新时代人才强市战略，提升人才服务水平，全方位用好、留住人才，激励人才创新创业，</w:t>
      </w:r>
      <w:r>
        <w:rPr>
          <w:rFonts w:hint="eastAsia" w:ascii="Times New Roman" w:hAnsi="Times New Roman" w:eastAsia="仿宋_GB2312" w:cs="Times New Roman"/>
          <w:color w:val="auto"/>
          <w:sz w:val="32"/>
          <w:szCs w:val="32"/>
          <w:u w:val="none"/>
          <w:lang w:val="en-US" w:eastAsia="zh-CN"/>
        </w:rPr>
        <w:t>营造尊才、重才、敬才、爱才浓厚社会氛围，</w:t>
      </w:r>
      <w:r>
        <w:rPr>
          <w:rFonts w:hint="default" w:ascii="Times New Roman" w:hAnsi="Times New Roman" w:eastAsia="仿宋_GB2312" w:cs="Times New Roman"/>
          <w:color w:val="auto"/>
          <w:sz w:val="32"/>
          <w:szCs w:val="32"/>
          <w:u w:val="none"/>
          <w:lang w:val="en-US" w:eastAsia="zh-CN"/>
        </w:rPr>
        <w:t>现将柳州市</w:t>
      </w:r>
      <w:r>
        <w:rPr>
          <w:rFonts w:hint="eastAsia" w:ascii="Times New Roman" w:hAnsi="Times New Roman" w:eastAsia="仿宋_GB2312" w:cs="Times New Roman"/>
          <w:color w:val="auto"/>
          <w:sz w:val="32"/>
          <w:szCs w:val="32"/>
          <w:u w:val="none"/>
          <w:lang w:val="en-US" w:eastAsia="zh-CN"/>
        </w:rPr>
        <w:t>存量</w:t>
      </w:r>
      <w:r>
        <w:rPr>
          <w:rFonts w:hint="default" w:ascii="Times New Roman" w:hAnsi="Times New Roman" w:eastAsia="仿宋_GB2312" w:cs="Times New Roman"/>
          <w:color w:val="auto"/>
          <w:sz w:val="32"/>
          <w:szCs w:val="32"/>
          <w:u w:val="none"/>
          <w:lang w:val="en-US" w:eastAsia="zh-CN"/>
        </w:rPr>
        <w:t>人才认定有关事项通知如下：</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黑体" w:cs="Times New Roman"/>
          <w:color w:val="auto"/>
          <w:sz w:val="32"/>
          <w:szCs w:val="32"/>
          <w:u w:val="none"/>
          <w:lang w:val="en-US" w:eastAsia="zh-CN"/>
        </w:rPr>
      </w:pPr>
      <w:r>
        <w:rPr>
          <w:rFonts w:hint="default" w:ascii="Times New Roman" w:hAnsi="Times New Roman" w:eastAsia="黑体" w:cs="Times New Roman"/>
          <w:color w:val="auto"/>
          <w:sz w:val="32"/>
          <w:szCs w:val="32"/>
          <w:u w:val="none"/>
          <w:lang w:val="en-US" w:eastAsia="zh-CN"/>
        </w:rPr>
        <w:t>一、认定范围、条件和类别</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eastAsia" w:ascii="Times New Roman" w:hAnsi="Times New Roman" w:eastAsia="仿宋_GB2312" w:cs="Times New Roman"/>
          <w:color w:val="auto"/>
          <w:sz w:val="32"/>
          <w:szCs w:val="32"/>
          <w:u w:val="none"/>
          <w:lang w:val="en-US" w:eastAsia="zh-CN"/>
        </w:rPr>
      </w:pPr>
      <w:r>
        <w:rPr>
          <w:rFonts w:hint="default" w:ascii="Times New Roman" w:hAnsi="Times New Roman" w:eastAsia="楷体_GB2312" w:cs="Times New Roman"/>
          <w:color w:val="auto"/>
          <w:sz w:val="32"/>
          <w:szCs w:val="32"/>
          <w:u w:val="none"/>
          <w:lang w:val="en-US" w:eastAsia="zh-CN"/>
        </w:rPr>
        <w:t>（一）认定范围</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本通知所指的“存量人才”是指2018年10月1日前全职在柳州市（不含市辖各县）企事业单位（不含参照公务员法管理的事业单位）工作的人才。</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楷体_GB2312" w:cs="Times New Roman"/>
          <w:color w:val="auto"/>
          <w:sz w:val="32"/>
          <w:szCs w:val="32"/>
          <w:u w:val="none"/>
          <w:lang w:val="en-US" w:eastAsia="zh-CN"/>
        </w:rPr>
      </w:pPr>
      <w:r>
        <w:rPr>
          <w:rFonts w:hint="default" w:ascii="Times New Roman" w:hAnsi="Times New Roman" w:eastAsia="楷体_GB2312" w:cs="Times New Roman"/>
          <w:color w:val="auto"/>
          <w:sz w:val="32"/>
          <w:szCs w:val="32"/>
          <w:u w:val="none"/>
          <w:lang w:val="en-US" w:eastAsia="zh-CN"/>
        </w:rPr>
        <w:t>（</w:t>
      </w:r>
      <w:r>
        <w:rPr>
          <w:rFonts w:hint="eastAsia" w:ascii="Times New Roman" w:hAnsi="Times New Roman" w:eastAsia="楷体_GB2312" w:cs="Times New Roman"/>
          <w:color w:val="auto"/>
          <w:sz w:val="32"/>
          <w:szCs w:val="32"/>
          <w:u w:val="none"/>
          <w:lang w:val="en-US" w:eastAsia="zh-CN"/>
        </w:rPr>
        <w:t>二</w:t>
      </w:r>
      <w:r>
        <w:rPr>
          <w:rFonts w:hint="default" w:ascii="Times New Roman" w:hAnsi="Times New Roman" w:eastAsia="楷体_GB2312" w:cs="Times New Roman"/>
          <w:color w:val="auto"/>
          <w:sz w:val="32"/>
          <w:szCs w:val="32"/>
          <w:u w:val="none"/>
          <w:lang w:val="en-US" w:eastAsia="zh-CN"/>
        </w:rPr>
        <w:t>）认定</w:t>
      </w:r>
      <w:r>
        <w:rPr>
          <w:rFonts w:hint="eastAsia" w:ascii="Times New Roman" w:hAnsi="Times New Roman" w:eastAsia="楷体_GB2312" w:cs="Times New Roman"/>
          <w:color w:val="auto"/>
          <w:sz w:val="32"/>
          <w:szCs w:val="32"/>
          <w:u w:val="none"/>
          <w:lang w:val="en-US" w:eastAsia="zh-CN"/>
        </w:rPr>
        <w:t>条件</w:t>
      </w:r>
    </w:p>
    <w:p>
      <w:pPr>
        <w:pStyle w:val="3"/>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1.</w:t>
      </w:r>
      <w:r>
        <w:rPr>
          <w:rFonts w:hint="default" w:ascii="Times New Roman" w:hAnsi="Times New Roman" w:eastAsia="仿宋_GB2312" w:cs="Times New Roman"/>
          <w:color w:val="auto"/>
          <w:sz w:val="32"/>
          <w:szCs w:val="32"/>
          <w:u w:val="none"/>
          <w:lang w:val="en-US" w:eastAsia="zh-CN"/>
        </w:rPr>
        <w:t>政治立场坚定，热爱祖国，热爱人民，遵纪守法，有强烈的事业心、责任感和奉献精神以及良好的职业道德；</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2</w:t>
      </w:r>
      <w:r>
        <w:rPr>
          <w:rFonts w:hint="default" w:ascii="Times New Roman" w:hAnsi="Times New Roman" w:eastAsia="仿宋_GB2312" w:cs="Times New Roman"/>
          <w:color w:val="auto"/>
          <w:sz w:val="32"/>
          <w:szCs w:val="32"/>
          <w:u w:val="none"/>
          <w:lang w:val="en-US" w:eastAsia="zh-CN"/>
        </w:rPr>
        <w:t>.全职在柳州市本级、五城区及柳东新区、阳和工业新区（北部生态新区）的企事业单位（不含参照公务员法管理的事业单位）工作并在柳参加社会保险的；</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3</w:t>
      </w:r>
      <w:r>
        <w:rPr>
          <w:rFonts w:hint="default" w:ascii="Times New Roman" w:hAnsi="Times New Roman" w:eastAsia="仿宋_GB2312" w:cs="Times New Roman"/>
          <w:color w:val="auto"/>
          <w:sz w:val="32"/>
          <w:szCs w:val="32"/>
          <w:u w:val="none"/>
          <w:lang w:val="en-US" w:eastAsia="zh-CN"/>
        </w:rPr>
        <w:t>.全职在广西科技大学、上汽通用五菱公司、柳工集团、柳钢集团、东风柳汽、广西汽车集团、鱼峰集团，以及上述单位在柳登记注册和参加社会保险的下属子公司工作并在柳参加社会保险的；</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3.全职在我市创业就业并符合C类及以上认定标准的，可免除在柳参保要求参加认定。</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楷体_GB2312" w:cs="Times New Roman"/>
          <w:color w:val="auto"/>
          <w:sz w:val="32"/>
          <w:szCs w:val="32"/>
          <w:u w:val="none"/>
          <w:lang w:val="en-US" w:eastAsia="zh-CN"/>
        </w:rPr>
      </w:pPr>
      <w:r>
        <w:rPr>
          <w:rFonts w:hint="default" w:ascii="Times New Roman" w:hAnsi="Times New Roman" w:eastAsia="楷体_GB2312" w:cs="Times New Roman"/>
          <w:color w:val="auto"/>
          <w:sz w:val="32"/>
          <w:szCs w:val="32"/>
          <w:u w:val="none"/>
          <w:lang w:val="en-US" w:eastAsia="zh-CN"/>
        </w:rPr>
        <w:t>（</w:t>
      </w:r>
      <w:r>
        <w:rPr>
          <w:rFonts w:hint="eastAsia" w:ascii="Times New Roman" w:hAnsi="Times New Roman" w:eastAsia="楷体_GB2312" w:cs="Times New Roman"/>
          <w:color w:val="auto"/>
          <w:sz w:val="32"/>
          <w:szCs w:val="32"/>
          <w:u w:val="none"/>
          <w:lang w:val="en-US" w:eastAsia="zh-CN"/>
        </w:rPr>
        <w:t>三</w:t>
      </w:r>
      <w:r>
        <w:rPr>
          <w:rFonts w:hint="default" w:ascii="Times New Roman" w:hAnsi="Times New Roman" w:eastAsia="楷体_GB2312" w:cs="Times New Roman"/>
          <w:color w:val="auto"/>
          <w:sz w:val="32"/>
          <w:szCs w:val="32"/>
          <w:u w:val="none"/>
          <w:lang w:val="en-US" w:eastAsia="zh-CN"/>
        </w:rPr>
        <w:t>）认定类别</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z w:val="32"/>
          <w:szCs w:val="32"/>
          <w:highlight w:val="yellow"/>
          <w:u w:val="none"/>
        </w:rPr>
      </w:pPr>
      <w:r>
        <w:rPr>
          <w:rFonts w:hint="default" w:ascii="Times New Roman" w:hAnsi="Times New Roman" w:eastAsia="仿宋_GB2312" w:cs="Times New Roman"/>
          <w:color w:val="auto"/>
          <w:sz w:val="32"/>
          <w:szCs w:val="32"/>
          <w:u w:val="none"/>
          <w:lang w:val="en-US" w:eastAsia="zh-CN"/>
        </w:rPr>
        <w:t>1.</w:t>
      </w:r>
      <w:r>
        <w:rPr>
          <w:rFonts w:hint="default" w:ascii="Times New Roman" w:hAnsi="Times New Roman" w:eastAsia="仿宋_GB2312" w:cs="Times New Roman"/>
          <w:color w:val="auto"/>
          <w:sz w:val="32"/>
          <w:szCs w:val="32"/>
          <w:u w:val="none"/>
        </w:rPr>
        <w:t>根据《</w:t>
      </w:r>
      <w:r>
        <w:rPr>
          <w:rFonts w:hint="eastAsia" w:ascii="Times New Roman" w:hAnsi="Times New Roman" w:eastAsia="仿宋_GB2312" w:cs="Times New Roman"/>
          <w:color w:val="auto"/>
          <w:sz w:val="32"/>
          <w:szCs w:val="32"/>
          <w:u w:val="none"/>
          <w:lang w:eastAsia="zh-CN"/>
        </w:rPr>
        <w:t>存量</w:t>
      </w:r>
      <w:r>
        <w:rPr>
          <w:rFonts w:hint="default" w:ascii="Times New Roman" w:hAnsi="Times New Roman" w:eastAsia="仿宋_GB2312" w:cs="Times New Roman"/>
          <w:color w:val="auto"/>
          <w:sz w:val="32"/>
          <w:szCs w:val="32"/>
          <w:u w:val="none"/>
        </w:rPr>
        <w:t>人才分类标准》</w:t>
      </w:r>
      <w:r>
        <w:rPr>
          <w:rFonts w:hint="default" w:ascii="Times New Roman" w:hAnsi="Times New Roman" w:eastAsia="仿宋_GB2312" w:cs="Times New Roman"/>
          <w:color w:val="auto"/>
          <w:sz w:val="32"/>
          <w:szCs w:val="32"/>
          <w:u w:val="none"/>
          <w:lang w:eastAsia="zh-CN"/>
        </w:rPr>
        <w:t>（详见附件）</w:t>
      </w:r>
      <w:r>
        <w:rPr>
          <w:rFonts w:hint="default" w:ascii="Times New Roman" w:hAnsi="Times New Roman" w:eastAsia="仿宋_GB2312" w:cs="Times New Roman"/>
          <w:color w:val="auto"/>
          <w:sz w:val="32"/>
          <w:szCs w:val="32"/>
          <w:u w:val="none"/>
          <w:lang w:val="en-US" w:eastAsia="zh-CN"/>
        </w:rPr>
        <w:t>认定</w:t>
      </w:r>
      <w:r>
        <w:rPr>
          <w:rFonts w:hint="default" w:ascii="Times New Roman" w:hAnsi="Times New Roman" w:eastAsia="仿宋_GB2312" w:cs="Times New Roman"/>
          <w:color w:val="auto"/>
          <w:sz w:val="32"/>
          <w:szCs w:val="32"/>
          <w:highlight w:val="none"/>
          <w:u w:val="none"/>
          <w:lang w:val="en-US" w:eastAsia="zh-CN"/>
        </w:rPr>
        <w:t>为A-E类</w:t>
      </w:r>
      <w:r>
        <w:rPr>
          <w:rFonts w:hint="eastAsia" w:ascii="Times New Roman" w:hAnsi="Times New Roman" w:eastAsia="仿宋_GB2312" w:cs="Times New Roman"/>
          <w:color w:val="auto"/>
          <w:sz w:val="32"/>
          <w:szCs w:val="32"/>
          <w:highlight w:val="none"/>
          <w:u w:val="none"/>
          <w:lang w:val="en-US" w:eastAsia="zh-CN"/>
        </w:rPr>
        <w:t>高层次</w:t>
      </w:r>
      <w:r>
        <w:rPr>
          <w:rFonts w:hint="default" w:ascii="Times New Roman" w:hAnsi="Times New Roman" w:eastAsia="仿宋_GB2312" w:cs="Times New Roman"/>
          <w:color w:val="auto"/>
          <w:sz w:val="32"/>
          <w:szCs w:val="32"/>
          <w:highlight w:val="none"/>
          <w:u w:val="none"/>
          <w:lang w:val="en-US" w:eastAsia="zh-CN"/>
        </w:rPr>
        <w:t>人才；</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2.对于行业内业绩成果突出，但不能参照《</w:t>
      </w:r>
      <w:r>
        <w:rPr>
          <w:rFonts w:hint="eastAsia" w:ascii="Times New Roman" w:hAnsi="Times New Roman" w:eastAsia="仿宋_GB2312" w:cs="Times New Roman"/>
          <w:color w:val="auto"/>
          <w:sz w:val="32"/>
          <w:szCs w:val="32"/>
          <w:u w:val="none"/>
          <w:lang w:val="en-US" w:eastAsia="zh-CN"/>
        </w:rPr>
        <w:t>存量</w:t>
      </w:r>
      <w:r>
        <w:rPr>
          <w:rFonts w:hint="default" w:ascii="Times New Roman" w:hAnsi="Times New Roman" w:eastAsia="仿宋_GB2312" w:cs="Times New Roman"/>
          <w:color w:val="auto"/>
          <w:sz w:val="32"/>
          <w:szCs w:val="32"/>
          <w:u w:val="none"/>
          <w:lang w:val="en-US" w:eastAsia="zh-CN"/>
        </w:rPr>
        <w:t>人才分类标准》直接认定的，可采取同行推荐、评审认定和“一事一议”等方式进行认定。</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黑体" w:cs="Times New Roman"/>
          <w:b w:val="0"/>
          <w:bCs/>
          <w:color w:val="auto"/>
          <w:sz w:val="32"/>
          <w:szCs w:val="32"/>
          <w:highlight w:val="none"/>
          <w:u w:val="none"/>
        </w:rPr>
      </w:pPr>
      <w:r>
        <w:rPr>
          <w:rFonts w:hint="default" w:ascii="Times New Roman" w:hAnsi="Times New Roman" w:eastAsia="黑体" w:cs="Times New Roman"/>
          <w:b w:val="0"/>
          <w:bCs/>
          <w:color w:val="auto"/>
          <w:sz w:val="32"/>
          <w:szCs w:val="32"/>
          <w:highlight w:val="none"/>
          <w:u w:val="none"/>
          <w:lang w:eastAsia="zh-CN"/>
        </w:rPr>
        <w:t>二、</w:t>
      </w:r>
      <w:r>
        <w:rPr>
          <w:rFonts w:hint="default" w:ascii="Times New Roman" w:hAnsi="Times New Roman" w:eastAsia="黑体" w:cs="Times New Roman"/>
          <w:b w:val="0"/>
          <w:bCs/>
          <w:color w:val="auto"/>
          <w:sz w:val="32"/>
          <w:szCs w:val="32"/>
          <w:highlight w:val="none"/>
          <w:u w:val="none"/>
          <w:lang w:val="en-US" w:eastAsia="zh-CN"/>
        </w:rPr>
        <w:t>认定</w:t>
      </w:r>
      <w:r>
        <w:rPr>
          <w:rFonts w:hint="default" w:ascii="Times New Roman" w:hAnsi="Times New Roman" w:eastAsia="黑体" w:cs="Times New Roman"/>
          <w:b w:val="0"/>
          <w:bCs/>
          <w:color w:val="auto"/>
          <w:sz w:val="32"/>
          <w:szCs w:val="32"/>
          <w:highlight w:val="none"/>
          <w:u w:val="none"/>
        </w:rPr>
        <w:t>程序</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存量</w:t>
      </w:r>
      <w:r>
        <w:rPr>
          <w:rFonts w:hint="default" w:ascii="Times New Roman" w:hAnsi="Times New Roman" w:eastAsia="仿宋_GB2312" w:cs="Times New Roman"/>
          <w:color w:val="auto"/>
          <w:sz w:val="32"/>
          <w:szCs w:val="32"/>
          <w:u w:val="none"/>
          <w:lang w:val="en-US" w:eastAsia="zh-CN"/>
        </w:rPr>
        <w:t>人才认定</w:t>
      </w:r>
      <w:r>
        <w:rPr>
          <w:rFonts w:hint="eastAsia" w:ascii="Times New Roman" w:hAnsi="Times New Roman" w:eastAsia="仿宋_GB2312" w:cs="Times New Roman"/>
          <w:color w:val="auto"/>
          <w:sz w:val="32"/>
          <w:szCs w:val="32"/>
          <w:u w:val="none"/>
          <w:lang w:val="en-US" w:eastAsia="zh-CN"/>
        </w:rPr>
        <w:t>可</w:t>
      </w:r>
      <w:r>
        <w:rPr>
          <w:rFonts w:hint="default" w:ascii="Times New Roman" w:hAnsi="Times New Roman" w:eastAsia="仿宋_GB2312" w:cs="Times New Roman"/>
          <w:color w:val="auto"/>
          <w:sz w:val="32"/>
          <w:szCs w:val="32"/>
          <w:u w:val="none"/>
          <w:lang w:val="en-US" w:eastAsia="zh-CN"/>
        </w:rPr>
        <w:t>采取线上办理</w:t>
      </w:r>
      <w:r>
        <w:rPr>
          <w:rFonts w:hint="eastAsia" w:ascii="Times New Roman" w:hAnsi="Times New Roman" w:eastAsia="仿宋_GB2312" w:cs="Times New Roman"/>
          <w:color w:val="auto"/>
          <w:sz w:val="32"/>
          <w:szCs w:val="32"/>
          <w:u w:val="none"/>
          <w:lang w:val="en-US" w:eastAsia="zh-CN"/>
        </w:rPr>
        <w:t>或线下办理</w:t>
      </w:r>
      <w:r>
        <w:rPr>
          <w:rFonts w:hint="default" w:ascii="Times New Roman" w:hAnsi="Times New Roman" w:eastAsia="仿宋_GB2312" w:cs="Times New Roman"/>
          <w:color w:val="auto"/>
          <w:sz w:val="32"/>
          <w:szCs w:val="32"/>
          <w:u w:val="none"/>
          <w:lang w:val="en-US" w:eastAsia="zh-CN"/>
        </w:rPr>
        <w:t>的方式进行</w:t>
      </w:r>
      <w:r>
        <w:rPr>
          <w:rFonts w:hint="eastAsia" w:ascii="Times New Roman" w:hAnsi="Times New Roman" w:eastAsia="仿宋_GB2312" w:cs="Times New Roman"/>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楷体_GB2312" w:cs="Times New Roman"/>
          <w:color w:val="auto"/>
          <w:sz w:val="32"/>
          <w:szCs w:val="32"/>
          <w:u w:val="none"/>
          <w:lang w:val="en-US" w:eastAsia="zh-CN"/>
        </w:rPr>
      </w:pPr>
      <w:r>
        <w:rPr>
          <w:rFonts w:hint="eastAsia" w:ascii="Times New Roman" w:hAnsi="Times New Roman" w:eastAsia="楷体_GB2312" w:cs="Times New Roman"/>
          <w:color w:val="auto"/>
          <w:sz w:val="32"/>
          <w:szCs w:val="32"/>
          <w:u w:val="none"/>
          <w:lang w:val="en-US" w:eastAsia="zh-CN"/>
        </w:rPr>
        <w:t>（一）线上办理</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申请人需事先在手机上安装“龙城市民云APP”，注册并实名认证后登录</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智慧人才</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服务平台办理。</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1.</w:t>
      </w:r>
      <w:r>
        <w:rPr>
          <w:rFonts w:hint="default" w:ascii="Times New Roman" w:hAnsi="Times New Roman" w:eastAsia="仿宋_GB2312" w:cs="Times New Roman"/>
          <w:color w:val="auto"/>
          <w:sz w:val="32"/>
          <w:szCs w:val="32"/>
          <w:u w:val="none"/>
          <w:lang w:val="en-US" w:eastAsia="zh-CN"/>
        </w:rPr>
        <w:t>个人步骤</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申请人在</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智慧人才</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服务平台上的“人才认定”—“在线认定”服务事项按要求填报信息并上传相关证明材料，填报完成后提交申请。申报信息将推送至用人单位审核。</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2.</w:t>
      </w:r>
      <w:r>
        <w:rPr>
          <w:rFonts w:hint="default" w:ascii="Times New Roman" w:hAnsi="Times New Roman" w:eastAsia="仿宋_GB2312" w:cs="Times New Roman"/>
          <w:color w:val="auto"/>
          <w:sz w:val="32"/>
          <w:szCs w:val="32"/>
          <w:u w:val="none"/>
          <w:lang w:val="en-US" w:eastAsia="zh-CN"/>
        </w:rPr>
        <w:t>用人单位步骤</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用人</w:t>
      </w:r>
      <w:r>
        <w:rPr>
          <w:rFonts w:hint="default" w:ascii="Times New Roman" w:hAnsi="Times New Roman" w:eastAsia="仿宋_GB2312" w:cs="Times New Roman"/>
          <w:color w:val="auto"/>
          <w:sz w:val="32"/>
          <w:szCs w:val="32"/>
          <w:u w:val="none"/>
          <w:lang w:eastAsia="zh-CN"/>
        </w:rPr>
        <w:t>单位</w:t>
      </w:r>
      <w:r>
        <w:rPr>
          <w:rFonts w:hint="default" w:ascii="Times New Roman" w:hAnsi="Times New Roman" w:eastAsia="仿宋_GB2312" w:cs="Times New Roman"/>
          <w:color w:val="auto"/>
          <w:sz w:val="32"/>
          <w:szCs w:val="32"/>
          <w:u w:val="none"/>
          <w:lang w:val="en-US" w:eastAsia="zh-CN"/>
        </w:rPr>
        <w:t>初审，符合条件的在本单位</w:t>
      </w:r>
      <w:r>
        <w:rPr>
          <w:rFonts w:hint="default" w:ascii="Times New Roman" w:hAnsi="Times New Roman" w:eastAsia="仿宋_GB2312" w:cs="Times New Roman"/>
          <w:color w:val="auto"/>
          <w:sz w:val="32"/>
          <w:szCs w:val="32"/>
          <w:u w:val="none"/>
          <w:lang w:eastAsia="zh-CN"/>
        </w:rPr>
        <w:t>公示</w:t>
      </w:r>
      <w:r>
        <w:rPr>
          <w:rFonts w:hint="default" w:ascii="Times New Roman" w:hAnsi="Times New Roman" w:eastAsia="仿宋_GB2312" w:cs="Times New Roman"/>
          <w:color w:val="auto"/>
          <w:sz w:val="32"/>
          <w:szCs w:val="32"/>
          <w:u w:val="none"/>
          <w:lang w:val="en-US" w:eastAsia="zh-CN"/>
        </w:rPr>
        <w:t>3个工作日</w:t>
      </w:r>
      <w:r>
        <w:rPr>
          <w:rFonts w:hint="default" w:ascii="Times New Roman" w:hAnsi="Times New Roman" w:eastAsia="仿宋_GB2312" w:cs="Times New Roman"/>
          <w:color w:val="auto"/>
          <w:sz w:val="32"/>
          <w:szCs w:val="32"/>
          <w:u w:val="none"/>
          <w:lang w:eastAsia="zh-CN"/>
        </w:rPr>
        <w:t>，</w:t>
      </w:r>
      <w:r>
        <w:rPr>
          <w:rFonts w:hint="default" w:ascii="Times New Roman" w:hAnsi="Times New Roman" w:eastAsia="仿宋_GB2312" w:cs="Times New Roman"/>
          <w:color w:val="auto"/>
          <w:sz w:val="32"/>
          <w:szCs w:val="32"/>
          <w:u w:val="none"/>
          <w:lang w:val="en-US" w:eastAsia="zh-CN"/>
        </w:rPr>
        <w:t>公示无异议的通过审核并上传公示证明材料。申报信息按以下路径推送至对应的审核部门审核：</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u w:val="none"/>
          <w:lang w:eastAsia="zh-CN"/>
        </w:rPr>
      </w:pPr>
      <w:r>
        <w:rPr>
          <w:rFonts w:hint="eastAsia" w:ascii="Times New Roman" w:hAnsi="Times New Roman" w:eastAsia="仿宋_GB2312" w:cs="Times New Roman"/>
          <w:color w:val="auto"/>
          <w:sz w:val="32"/>
          <w:u w:val="none"/>
          <w:lang w:val="en-US" w:eastAsia="zh-CN"/>
        </w:rPr>
        <w:t>（1）</w:t>
      </w:r>
      <w:r>
        <w:rPr>
          <w:rFonts w:hint="default" w:ascii="Times New Roman" w:hAnsi="Times New Roman" w:eastAsia="仿宋_GB2312" w:cs="Times New Roman"/>
          <w:color w:val="auto"/>
          <w:sz w:val="32"/>
          <w:u w:val="none"/>
        </w:rPr>
        <w:t>上汽通用五菱公司、柳工集团（含广西柳工机械股份有限公司）、柳钢集团（含柳州钢铁股份有限公司）、东风柳汽、广西汽车集团（含柳州五菱汽车工业有限公司）、鱼峰集团（含广西鱼峰水泥股份有限公司）、广西科技大学</w:t>
      </w:r>
      <w:r>
        <w:rPr>
          <w:rFonts w:hint="default" w:ascii="Times New Roman" w:hAnsi="Times New Roman" w:eastAsia="仿宋_GB2312" w:cs="Times New Roman"/>
          <w:color w:val="auto"/>
          <w:sz w:val="32"/>
          <w:u w:val="none"/>
          <w:lang w:eastAsia="zh-CN"/>
        </w:rPr>
        <w:t>的申报信息推送至</w:t>
      </w:r>
      <w:r>
        <w:rPr>
          <w:rFonts w:hint="default" w:ascii="Times New Roman" w:hAnsi="Times New Roman" w:eastAsia="仿宋_GB2312" w:cs="Times New Roman"/>
          <w:color w:val="auto"/>
          <w:sz w:val="32"/>
          <w:szCs w:val="32"/>
          <w:u w:val="none"/>
          <w:lang w:eastAsia="zh-CN"/>
        </w:rPr>
        <w:t>柳州市</w:t>
      </w:r>
      <w:r>
        <w:rPr>
          <w:rFonts w:hint="default" w:ascii="Times New Roman" w:hAnsi="Times New Roman" w:eastAsia="仿宋_GB2312" w:cs="Times New Roman"/>
          <w:color w:val="auto"/>
          <w:sz w:val="32"/>
          <w:szCs w:val="32"/>
          <w:u w:val="none"/>
          <w:lang w:val="en-US" w:eastAsia="zh-CN"/>
        </w:rPr>
        <w:t>人才服务和人事培训考试中心（以下简称“市人才中心”）</w:t>
      </w:r>
      <w:r>
        <w:rPr>
          <w:rFonts w:hint="default" w:ascii="Times New Roman" w:hAnsi="Times New Roman" w:eastAsia="仿宋_GB2312" w:cs="Times New Roman"/>
          <w:color w:val="auto"/>
          <w:sz w:val="32"/>
          <w:u w:val="none"/>
          <w:lang w:eastAsia="zh-CN"/>
        </w:rPr>
        <w:t>审核；</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strike w:val="0"/>
          <w:color w:val="auto"/>
          <w:sz w:val="32"/>
          <w:u w:val="none"/>
          <w:lang w:eastAsia="zh-CN"/>
        </w:rPr>
      </w:pPr>
      <w:r>
        <w:rPr>
          <w:rFonts w:hint="eastAsia" w:ascii="Times New Roman" w:hAnsi="Times New Roman" w:eastAsia="仿宋_GB2312" w:cs="Times New Roman"/>
          <w:strike w:val="0"/>
          <w:color w:val="auto"/>
          <w:sz w:val="32"/>
          <w:u w:val="none"/>
          <w:lang w:val="en-US" w:eastAsia="zh-CN"/>
        </w:rPr>
        <w:t>（2）</w:t>
      </w:r>
      <w:r>
        <w:rPr>
          <w:rFonts w:hint="default" w:ascii="Times New Roman" w:hAnsi="Times New Roman" w:eastAsia="仿宋_GB2312" w:cs="Times New Roman"/>
          <w:strike w:val="0"/>
          <w:color w:val="auto"/>
          <w:sz w:val="32"/>
          <w:u w:val="none"/>
          <w:lang w:val="en-US" w:eastAsia="zh-CN"/>
        </w:rPr>
        <w:t>市属九大集团</w:t>
      </w:r>
      <w:r>
        <w:rPr>
          <w:rFonts w:hint="default" w:ascii="Times New Roman" w:hAnsi="Times New Roman" w:eastAsia="仿宋_GB2312" w:cs="Times New Roman"/>
          <w:strike w:val="0"/>
          <w:color w:val="auto"/>
          <w:sz w:val="32"/>
          <w:u w:val="none"/>
        </w:rPr>
        <w:t>及其下属子公司</w:t>
      </w:r>
      <w:r>
        <w:rPr>
          <w:rFonts w:hint="default" w:ascii="Times New Roman" w:hAnsi="Times New Roman" w:eastAsia="仿宋_GB2312" w:cs="Times New Roman"/>
          <w:strike w:val="0"/>
          <w:color w:val="auto"/>
          <w:sz w:val="32"/>
          <w:u w:val="none"/>
          <w:lang w:eastAsia="zh-CN"/>
        </w:rPr>
        <w:t>的申报信息推送至主管部门审核；</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u w:val="none"/>
          <w:lang w:eastAsia="zh-CN"/>
        </w:rPr>
      </w:pPr>
      <w:r>
        <w:rPr>
          <w:rFonts w:hint="eastAsia" w:ascii="Times New Roman" w:hAnsi="Times New Roman" w:eastAsia="仿宋_GB2312" w:cs="Times New Roman"/>
          <w:color w:val="auto"/>
          <w:sz w:val="32"/>
          <w:u w:val="none"/>
          <w:lang w:val="en-US" w:eastAsia="zh-CN"/>
        </w:rPr>
        <w:t>（3）</w:t>
      </w:r>
      <w:r>
        <w:rPr>
          <w:rFonts w:hint="default" w:ascii="Times New Roman" w:hAnsi="Times New Roman" w:eastAsia="仿宋_GB2312" w:cs="Times New Roman"/>
          <w:color w:val="auto"/>
          <w:sz w:val="32"/>
          <w:u w:val="none"/>
          <w:lang w:eastAsia="zh-CN"/>
        </w:rPr>
        <w:t>市本级事业单位的申报信息推送至</w:t>
      </w:r>
      <w:r>
        <w:rPr>
          <w:rFonts w:hint="default" w:ascii="Times New Roman" w:hAnsi="Times New Roman" w:eastAsia="仿宋_GB2312" w:cs="Times New Roman"/>
          <w:color w:val="auto"/>
          <w:sz w:val="32"/>
          <w:u w:val="none"/>
        </w:rPr>
        <w:t>主管部门</w:t>
      </w:r>
      <w:r>
        <w:rPr>
          <w:rFonts w:hint="default" w:ascii="Times New Roman" w:hAnsi="Times New Roman" w:eastAsia="仿宋_GB2312" w:cs="Times New Roman"/>
          <w:color w:val="auto"/>
          <w:sz w:val="32"/>
          <w:u w:val="none"/>
          <w:lang w:eastAsia="zh-CN"/>
        </w:rPr>
        <w:t>审核；</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u w:val="none"/>
          <w:lang w:val="en-US" w:eastAsia="zh-CN"/>
        </w:rPr>
        <w:t>（4）</w:t>
      </w:r>
      <w:r>
        <w:rPr>
          <w:rFonts w:hint="default" w:ascii="Times New Roman" w:hAnsi="Times New Roman" w:eastAsia="仿宋_GB2312" w:cs="Times New Roman"/>
          <w:color w:val="auto"/>
          <w:sz w:val="32"/>
          <w:u w:val="none"/>
        </w:rPr>
        <w:t>除上述单位外，其他单位</w:t>
      </w:r>
      <w:r>
        <w:rPr>
          <w:rFonts w:hint="default" w:ascii="Times New Roman" w:hAnsi="Times New Roman" w:eastAsia="仿宋_GB2312" w:cs="Times New Roman"/>
          <w:color w:val="auto"/>
          <w:sz w:val="32"/>
          <w:u w:val="none"/>
          <w:lang w:eastAsia="zh-CN"/>
        </w:rPr>
        <w:t>的申报信息推送至单位所在城区（</w:t>
      </w:r>
      <w:r>
        <w:rPr>
          <w:rFonts w:hint="default" w:ascii="Times New Roman" w:hAnsi="Times New Roman" w:eastAsia="仿宋_GB2312" w:cs="Times New Roman"/>
          <w:color w:val="auto"/>
          <w:sz w:val="32"/>
          <w:u w:val="none"/>
        </w:rPr>
        <w:t>开发区</w:t>
      </w:r>
      <w:r>
        <w:rPr>
          <w:rFonts w:hint="default" w:ascii="Times New Roman" w:hAnsi="Times New Roman" w:eastAsia="仿宋_GB2312" w:cs="Times New Roman"/>
          <w:color w:val="auto"/>
          <w:sz w:val="32"/>
          <w:u w:val="none"/>
          <w:lang w:eastAsia="zh-CN"/>
        </w:rPr>
        <w:t>）人力资源社会保障局审核。</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楷体_GB2312" w:cs="Times New Roman"/>
          <w:color w:val="auto"/>
          <w:sz w:val="32"/>
          <w:szCs w:val="32"/>
          <w:u w:val="none"/>
          <w:lang w:val="en-US" w:eastAsia="zh-CN"/>
        </w:rPr>
      </w:pPr>
      <w:r>
        <w:rPr>
          <w:rFonts w:hint="eastAsia" w:ascii="Times New Roman" w:hAnsi="Times New Roman" w:eastAsia="楷体_GB2312" w:cs="Times New Roman"/>
          <w:color w:val="auto"/>
          <w:sz w:val="32"/>
          <w:szCs w:val="32"/>
          <w:u w:val="none"/>
          <w:lang w:val="en-US" w:eastAsia="zh-CN"/>
        </w:rPr>
        <w:t>（二）线下办理</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u w:val="none"/>
          <w:lang w:val="en-US" w:eastAsia="zh-CN"/>
        </w:rPr>
      </w:pPr>
      <w:r>
        <w:rPr>
          <w:rFonts w:hint="eastAsia" w:ascii="Times New Roman" w:hAnsi="Times New Roman" w:eastAsia="仿宋_GB2312" w:cs="Times New Roman"/>
          <w:color w:val="auto"/>
          <w:sz w:val="32"/>
          <w:u w:val="none"/>
          <w:lang w:val="en-US" w:eastAsia="zh-CN"/>
        </w:rPr>
        <w:t>可按原人才分类认定线下办理方式进行。</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楷体_GB2312" w:cs="Times New Roman"/>
          <w:color w:val="auto"/>
          <w:sz w:val="32"/>
          <w:szCs w:val="32"/>
          <w:u w:val="none"/>
          <w:lang w:val="en-US" w:eastAsia="zh-CN"/>
        </w:rPr>
        <w:t>（三）</w:t>
      </w:r>
      <w:r>
        <w:rPr>
          <w:rFonts w:hint="default" w:ascii="Times New Roman" w:hAnsi="Times New Roman" w:eastAsia="仿宋_GB2312" w:cs="Times New Roman"/>
          <w:color w:val="auto"/>
          <w:sz w:val="32"/>
          <w:szCs w:val="32"/>
          <w:u w:val="none"/>
          <w:lang w:val="en-US" w:eastAsia="zh-CN"/>
        </w:rPr>
        <w:t>各审核部门对本单位主管或辖区内的申报信息进行审核，符合条件的提交市人才中心办理。</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（四）市人才中心</w:t>
      </w:r>
      <w:r>
        <w:rPr>
          <w:rFonts w:hint="eastAsia" w:ascii="Times New Roman" w:hAnsi="Times New Roman" w:eastAsia="仿宋_GB2312" w:cs="Times New Roman"/>
          <w:color w:val="auto"/>
          <w:sz w:val="32"/>
          <w:szCs w:val="32"/>
          <w:u w:val="none"/>
          <w:lang w:val="en-US" w:eastAsia="zh-CN"/>
        </w:rPr>
        <w:t>根据申报类别分别</w:t>
      </w:r>
      <w:r>
        <w:rPr>
          <w:rFonts w:hint="default" w:ascii="Times New Roman" w:hAnsi="Times New Roman" w:eastAsia="仿宋_GB2312" w:cs="Times New Roman"/>
          <w:color w:val="auto"/>
          <w:sz w:val="32"/>
          <w:szCs w:val="32"/>
          <w:u w:val="none"/>
          <w:lang w:val="en-US" w:eastAsia="zh-CN"/>
        </w:rPr>
        <w:t>办理：</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1.E类和D类的由柳州市人力资源和社会保障局（以下简称“市人力资源社会保障局”）组织评审后，市人才中心根据评审结果予以公示。</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2.C类及以上的由市人力资源社会保障局组织评审后，将评审结果提交至</w:t>
      </w:r>
      <w:r>
        <w:rPr>
          <w:rFonts w:hint="default" w:ascii="Times New Roman" w:hAnsi="Times New Roman" w:eastAsia="仿宋_GB2312" w:cs="Times New Roman"/>
          <w:color w:val="auto"/>
          <w:sz w:val="32"/>
          <w:szCs w:val="32"/>
          <w:highlight w:val="none"/>
          <w:u w:val="none"/>
          <w:lang w:val="en-US" w:eastAsia="zh-CN"/>
        </w:rPr>
        <w:t>市委人才工作领导小组办公室审定</w:t>
      </w:r>
      <w:r>
        <w:rPr>
          <w:rFonts w:hint="default" w:ascii="Times New Roman" w:hAnsi="Times New Roman" w:eastAsia="仿宋_GB2312" w:cs="Times New Roman"/>
          <w:color w:val="auto"/>
          <w:sz w:val="32"/>
          <w:szCs w:val="32"/>
          <w:u w:val="none"/>
          <w:lang w:val="en-US" w:eastAsia="zh-CN"/>
        </w:rPr>
        <w:t>，审定后由市人才中心予以公示。</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以上</w:t>
      </w:r>
      <w:r>
        <w:rPr>
          <w:rFonts w:hint="default" w:ascii="Times New Roman" w:hAnsi="Times New Roman" w:eastAsia="仿宋_GB2312" w:cs="Times New Roman"/>
          <w:color w:val="auto"/>
          <w:sz w:val="32"/>
          <w:szCs w:val="32"/>
          <w:u w:val="none"/>
          <w:lang w:val="en-US" w:eastAsia="zh-CN"/>
        </w:rPr>
        <w:t>公示无异议的，予以认定。</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黑体" w:cs="Times New Roman"/>
          <w:b w:val="0"/>
          <w:bCs/>
          <w:color w:val="auto"/>
          <w:sz w:val="32"/>
          <w:szCs w:val="32"/>
          <w:highlight w:val="none"/>
          <w:u w:val="none"/>
          <w:lang w:val="en-US"/>
        </w:rPr>
      </w:pPr>
      <w:r>
        <w:rPr>
          <w:rFonts w:hint="default" w:ascii="Times New Roman" w:hAnsi="Times New Roman" w:eastAsia="黑体" w:cs="Times New Roman"/>
          <w:b w:val="0"/>
          <w:bCs/>
          <w:color w:val="auto"/>
          <w:sz w:val="32"/>
          <w:szCs w:val="32"/>
          <w:highlight w:val="none"/>
          <w:u w:val="none"/>
          <w:lang w:val="en-US" w:eastAsia="zh-CN"/>
        </w:rPr>
        <w:t>三、申报认定所需材料</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（一）申请人的有效身份证件，如身份证、护照（外籍人才提供）或通行证（港澳台户籍人才提供）。</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二）申请人毕业证、学位证、教育部学历证书电子注册备案表。最高学位（学历）证书在国外获得的外籍人才，其学位（学历）应经我驻外使、领馆或由申请人获得学位（学历）所在国驻华使、领馆或我国学历认证机构认证。</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（三）具备相应人才类别资格条件的依据材料，如任职证明、职称证书、荣誉证书或批文、立项文件等。</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（四）留学回国人员需提供教育部留学服务中心的《国外学历学位认证书》。</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（五）首次办理人才认定的用人单位，需在自治区一体化平台注册并提交企业营业执照副本（企业提供）或统一社会信用代码证书（事业单位提供）。</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黑体" w:cs="Times New Roman"/>
          <w:b w:val="0"/>
          <w:bCs/>
          <w:color w:val="auto"/>
          <w:sz w:val="32"/>
          <w:szCs w:val="32"/>
          <w:u w:val="none"/>
        </w:rPr>
      </w:pPr>
      <w:r>
        <w:rPr>
          <w:rFonts w:hint="default" w:ascii="Times New Roman" w:hAnsi="Times New Roman" w:eastAsia="黑体" w:cs="Times New Roman"/>
          <w:b w:val="0"/>
          <w:bCs/>
          <w:color w:val="auto"/>
          <w:sz w:val="32"/>
          <w:szCs w:val="32"/>
          <w:u w:val="none"/>
          <w:lang w:eastAsia="zh-CN"/>
        </w:rPr>
        <w:t>四、</w:t>
      </w:r>
      <w:r>
        <w:rPr>
          <w:rFonts w:hint="default" w:ascii="Times New Roman" w:hAnsi="Times New Roman" w:eastAsia="黑体" w:cs="Times New Roman"/>
          <w:b w:val="0"/>
          <w:bCs/>
          <w:color w:val="auto"/>
          <w:sz w:val="32"/>
          <w:szCs w:val="32"/>
          <w:u w:val="none"/>
        </w:rPr>
        <w:t>时限要求</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320" w:firstLineChars="100"/>
        <w:textAlignment w:val="auto"/>
        <w:rPr>
          <w:rFonts w:hint="default" w:ascii="Times New Roman" w:hAnsi="Times New Roman" w:eastAsia="楷体" w:cs="Times New Roman"/>
          <w:color w:val="auto"/>
          <w:sz w:val="32"/>
          <w:szCs w:val="32"/>
          <w:u w:val="none"/>
        </w:rPr>
      </w:pPr>
      <w:r>
        <w:rPr>
          <w:rFonts w:hint="default" w:ascii="Times New Roman" w:hAnsi="Times New Roman" w:eastAsia="楷体" w:cs="Times New Roman"/>
          <w:color w:val="auto"/>
          <w:sz w:val="32"/>
          <w:szCs w:val="32"/>
          <w:u w:val="none"/>
          <w:lang w:eastAsia="zh-CN"/>
        </w:rPr>
        <w:t>（一）</w:t>
      </w:r>
      <w:r>
        <w:rPr>
          <w:rFonts w:hint="default" w:ascii="Times New Roman" w:hAnsi="Times New Roman" w:eastAsia="楷体" w:cs="Times New Roman"/>
          <w:color w:val="auto"/>
          <w:sz w:val="32"/>
          <w:szCs w:val="32"/>
          <w:u w:val="none"/>
        </w:rPr>
        <w:t>申报时限</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存量</w:t>
      </w:r>
      <w:r>
        <w:rPr>
          <w:rFonts w:hint="default" w:ascii="Times New Roman" w:hAnsi="Times New Roman" w:eastAsia="仿宋_GB2312" w:cs="Times New Roman"/>
          <w:color w:val="auto"/>
          <w:sz w:val="32"/>
          <w:szCs w:val="32"/>
          <w:u w:val="none"/>
          <w:lang w:val="en-US" w:eastAsia="zh-CN"/>
        </w:rPr>
        <w:t>人才认定每半年办理一次，用人单位可于每年6月1日-10日、12月1日-10日期间提交认定申请，各审核部门应于当月20日前提交至市人才中心；用人单位于6月10日、12月10日以后提交的认定申请，顺延至下批审批。</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320" w:firstLineChars="100"/>
        <w:textAlignment w:val="auto"/>
        <w:rPr>
          <w:rFonts w:hint="default" w:ascii="Times New Roman" w:hAnsi="Times New Roman" w:eastAsia="仿宋" w:cs="Times New Roman"/>
          <w:color w:val="auto"/>
          <w:sz w:val="32"/>
          <w:szCs w:val="32"/>
          <w:u w:val="none"/>
        </w:rPr>
      </w:pPr>
      <w:r>
        <w:rPr>
          <w:rFonts w:hint="default" w:ascii="Times New Roman" w:hAnsi="Times New Roman" w:eastAsia="楷体" w:cs="Times New Roman"/>
          <w:color w:val="auto"/>
          <w:sz w:val="32"/>
          <w:szCs w:val="32"/>
          <w:u w:val="none"/>
          <w:lang w:eastAsia="zh-CN"/>
        </w:rPr>
        <w:t>（二）</w:t>
      </w:r>
      <w:r>
        <w:rPr>
          <w:rFonts w:hint="default" w:ascii="Times New Roman" w:hAnsi="Times New Roman" w:eastAsia="楷体" w:cs="Times New Roman"/>
          <w:color w:val="auto"/>
          <w:sz w:val="32"/>
          <w:szCs w:val="32"/>
          <w:u w:val="none"/>
        </w:rPr>
        <w:t>办结时限</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3" w:firstLineChars="200"/>
        <w:textAlignment w:val="auto"/>
        <w:rPr>
          <w:rFonts w:hint="default" w:ascii="Times New Roman" w:hAnsi="Times New Roman" w:eastAsia="仿宋_GB2312" w:cs="Times New Roman"/>
          <w:b/>
          <w:bCs/>
          <w:color w:val="auto"/>
          <w:sz w:val="32"/>
          <w:szCs w:val="32"/>
          <w:u w:val="none"/>
          <w:lang w:val="en-US" w:eastAsia="zh-CN"/>
        </w:rPr>
      </w:pPr>
      <w:r>
        <w:rPr>
          <w:rFonts w:hint="default" w:ascii="Times New Roman" w:hAnsi="Times New Roman" w:eastAsia="仿宋_GB2312" w:cs="Times New Roman"/>
          <w:b/>
          <w:bCs/>
          <w:color w:val="auto"/>
          <w:sz w:val="32"/>
          <w:szCs w:val="32"/>
          <w:u w:val="none"/>
          <w:lang w:val="en-US" w:eastAsia="zh-CN"/>
        </w:rPr>
        <w:t>1.E类和D类</w:t>
      </w:r>
    </w:p>
    <w:p>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市人力资源社会保障局组织评审，市人才中心根据审定结果于5个工作日内予以公示。</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3" w:firstLineChars="200"/>
        <w:textAlignment w:val="auto"/>
        <w:rPr>
          <w:rFonts w:hint="default" w:ascii="Times New Roman" w:hAnsi="Times New Roman" w:eastAsia="仿宋_GB2312" w:cs="Times New Roman"/>
          <w:b/>
          <w:bCs/>
          <w:color w:val="auto"/>
          <w:sz w:val="32"/>
          <w:szCs w:val="32"/>
          <w:u w:val="none"/>
          <w:lang w:val="en-US" w:eastAsia="zh-CN"/>
        </w:rPr>
      </w:pPr>
      <w:r>
        <w:rPr>
          <w:rFonts w:hint="default" w:ascii="Times New Roman" w:hAnsi="Times New Roman" w:eastAsia="仿宋_GB2312" w:cs="Times New Roman"/>
          <w:b/>
          <w:bCs/>
          <w:color w:val="auto"/>
          <w:sz w:val="32"/>
          <w:szCs w:val="32"/>
          <w:u w:val="none"/>
          <w:lang w:val="en-US" w:eastAsia="zh-CN"/>
        </w:rPr>
        <w:t>2.C类及以上</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市人力资源社会保障局组织评审，评审后将结果报市委人才工作领导小组</w:t>
      </w:r>
      <w:r>
        <w:rPr>
          <w:rFonts w:hint="default" w:ascii="Times New Roman" w:hAnsi="Times New Roman" w:eastAsia="仿宋_GB2312" w:cs="Times New Roman"/>
          <w:color w:val="auto"/>
          <w:sz w:val="32"/>
          <w:szCs w:val="32"/>
          <w:highlight w:val="none"/>
          <w:u w:val="none"/>
          <w:lang w:val="en-US" w:eastAsia="zh-CN"/>
        </w:rPr>
        <w:t>办公室</w:t>
      </w:r>
      <w:r>
        <w:rPr>
          <w:rFonts w:hint="default" w:ascii="Times New Roman" w:hAnsi="Times New Roman" w:eastAsia="仿宋_GB2312" w:cs="Times New Roman"/>
          <w:color w:val="auto"/>
          <w:sz w:val="32"/>
          <w:szCs w:val="32"/>
          <w:u w:val="none"/>
          <w:lang w:val="en-US" w:eastAsia="zh-CN"/>
        </w:rPr>
        <w:t>审定，市人才中心根据审定结果于5个工作日内予以公示。</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黑体" w:cs="Times New Roman"/>
          <w:b w:val="0"/>
          <w:bCs/>
          <w:color w:val="auto"/>
          <w:sz w:val="32"/>
          <w:szCs w:val="32"/>
          <w:u w:val="none"/>
          <w:lang w:val="en-US"/>
        </w:rPr>
      </w:pPr>
      <w:r>
        <w:rPr>
          <w:rFonts w:hint="default" w:ascii="Times New Roman" w:hAnsi="Times New Roman" w:eastAsia="黑体" w:cs="Times New Roman"/>
          <w:b w:val="0"/>
          <w:bCs/>
          <w:color w:val="auto"/>
          <w:sz w:val="32"/>
          <w:szCs w:val="32"/>
          <w:u w:val="none"/>
          <w:lang w:val="en-US" w:eastAsia="zh-CN"/>
        </w:rPr>
        <w:t>五</w:t>
      </w:r>
      <w:r>
        <w:rPr>
          <w:rFonts w:hint="default" w:ascii="Times New Roman" w:hAnsi="Times New Roman" w:eastAsia="黑体" w:cs="Times New Roman"/>
          <w:b w:val="0"/>
          <w:bCs/>
          <w:color w:val="auto"/>
          <w:sz w:val="32"/>
          <w:szCs w:val="32"/>
          <w:u w:val="none"/>
          <w:lang w:eastAsia="zh-CN"/>
        </w:rPr>
        <w:t>、</w:t>
      </w:r>
      <w:r>
        <w:rPr>
          <w:rFonts w:hint="eastAsia" w:ascii="Times New Roman" w:hAnsi="Times New Roman" w:eastAsia="黑体" w:cs="Times New Roman"/>
          <w:b w:val="0"/>
          <w:bCs/>
          <w:color w:val="auto"/>
          <w:sz w:val="32"/>
          <w:szCs w:val="32"/>
          <w:u w:val="none"/>
          <w:lang w:val="en-US" w:eastAsia="zh-CN"/>
        </w:rPr>
        <w:t>人才服务</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存量人才认定结果不作为享受我市人才奖补（如生活补贴、购房补贴、购车补贴等）政策的依据。存量</w:t>
      </w:r>
      <w:r>
        <w:rPr>
          <w:rFonts w:hint="default" w:ascii="Times New Roman" w:hAnsi="Times New Roman" w:eastAsia="仿宋_GB2312" w:cs="Times New Roman"/>
          <w:color w:val="auto"/>
          <w:sz w:val="32"/>
          <w:szCs w:val="32"/>
          <w:u w:val="none"/>
          <w:lang w:val="en-US" w:eastAsia="zh-CN"/>
        </w:rPr>
        <w:t>人才完成人才分类认定后，可在柳州市</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智慧人才</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服务平台生成“龙城人才码”，符合条件的可享受除人才奖补政策以外的子女入学（园）、医疗优诊</w:t>
      </w:r>
      <w:r>
        <w:rPr>
          <w:rFonts w:hint="eastAsia" w:ascii="Times New Roman" w:hAnsi="Times New Roman" w:eastAsia="仿宋_GB2312" w:cs="Times New Roman"/>
          <w:color w:val="auto"/>
          <w:sz w:val="32"/>
          <w:szCs w:val="32"/>
          <w:u w:val="none"/>
          <w:lang w:val="en-US" w:eastAsia="zh-CN"/>
        </w:rPr>
        <w:t>、科技馆参观绿色通道</w:t>
      </w:r>
      <w:r>
        <w:rPr>
          <w:rFonts w:hint="default" w:ascii="Times New Roman" w:hAnsi="Times New Roman" w:eastAsia="仿宋_GB2312" w:cs="Times New Roman"/>
          <w:color w:val="auto"/>
          <w:sz w:val="32"/>
          <w:szCs w:val="32"/>
          <w:u w:val="none"/>
          <w:lang w:val="en-US" w:eastAsia="zh-CN"/>
        </w:rPr>
        <w:t>等相关服务。</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default" w:ascii="Times New Roman" w:hAnsi="Times New Roman" w:eastAsia="黑体" w:cs="Times New Roman"/>
          <w:b w:val="0"/>
          <w:bCs/>
          <w:color w:val="auto"/>
          <w:sz w:val="32"/>
          <w:szCs w:val="32"/>
          <w:u w:val="none"/>
          <w:lang w:val="en-US" w:eastAsia="zh-CN"/>
        </w:rPr>
      </w:pPr>
      <w:r>
        <w:rPr>
          <w:rFonts w:hint="eastAsia" w:ascii="Times New Roman" w:hAnsi="Times New Roman" w:eastAsia="黑体" w:cs="Times New Roman"/>
          <w:b w:val="0"/>
          <w:bCs/>
          <w:color w:val="auto"/>
          <w:sz w:val="32"/>
          <w:szCs w:val="32"/>
          <w:u w:val="none"/>
          <w:lang w:val="en-US" w:eastAsia="zh-CN"/>
        </w:rPr>
        <w:t>六</w:t>
      </w:r>
      <w:r>
        <w:rPr>
          <w:rFonts w:hint="default" w:ascii="Times New Roman" w:hAnsi="Times New Roman" w:eastAsia="黑体" w:cs="Times New Roman"/>
          <w:b w:val="0"/>
          <w:bCs/>
          <w:color w:val="auto"/>
          <w:sz w:val="32"/>
          <w:szCs w:val="32"/>
          <w:u w:val="none"/>
          <w:lang w:val="en-US" w:eastAsia="zh-CN"/>
        </w:rPr>
        <w:t>、其他</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u w:val="none"/>
          <w:lang w:val="en-US" w:eastAsia="zh-CN"/>
        </w:rPr>
        <w:t>存量</w:t>
      </w:r>
      <w:r>
        <w:rPr>
          <w:rFonts w:hint="default" w:ascii="Times New Roman" w:hAnsi="Times New Roman" w:eastAsia="仿宋_GB2312" w:cs="Times New Roman"/>
          <w:color w:val="auto"/>
          <w:sz w:val="32"/>
          <w:szCs w:val="32"/>
          <w:u w:val="none"/>
          <w:lang w:val="en-US" w:eastAsia="zh-CN"/>
        </w:rPr>
        <w:t>人才在完成人才类别认定后再取得更高的学历、职称、荣誉成果等，符合更高一级的《</w:t>
      </w:r>
      <w:r>
        <w:rPr>
          <w:rFonts w:hint="eastAsia" w:ascii="Times New Roman" w:hAnsi="Times New Roman" w:eastAsia="仿宋_GB2312" w:cs="Times New Roman"/>
          <w:color w:val="auto"/>
          <w:sz w:val="32"/>
          <w:szCs w:val="32"/>
          <w:u w:val="none"/>
          <w:lang w:val="en-US" w:eastAsia="zh-CN"/>
        </w:rPr>
        <w:t>存量</w:t>
      </w:r>
      <w:r>
        <w:rPr>
          <w:rFonts w:hint="default" w:ascii="Times New Roman" w:hAnsi="Times New Roman" w:eastAsia="仿宋_GB2312" w:cs="Times New Roman"/>
          <w:color w:val="auto"/>
          <w:sz w:val="32"/>
          <w:szCs w:val="32"/>
          <w:u w:val="none"/>
          <w:lang w:val="en-US" w:eastAsia="zh-CN"/>
        </w:rPr>
        <w:t>人才分类标准》，可进行重新认定。</w:t>
      </w:r>
    </w:p>
    <w:p>
      <w:pPr>
        <w:keepNext w:val="0"/>
        <w:keepLines w:val="0"/>
        <w:pageBreakBefore w:val="0"/>
        <w:widowControl w:val="0"/>
        <w:kinsoku/>
        <w:wordWrap/>
        <w:overflowPunct/>
        <w:topLinePunct w:val="0"/>
        <w:autoSpaceDE/>
        <w:autoSpaceDN/>
        <w:bidi w:val="0"/>
        <w:spacing w:line="580" w:lineRule="exact"/>
        <w:ind w:firstLine="640"/>
        <w:textAlignment w:val="auto"/>
        <w:outlineLvl w:val="9"/>
        <w:rPr>
          <w:rFonts w:hint="default" w:ascii="Times New Roman" w:hAnsi="Times New Roman" w:eastAsia="仿宋_GB2312" w:cs="Times New Roman"/>
          <w:color w:val="auto"/>
          <w:sz w:val="32"/>
          <w:szCs w:val="32"/>
          <w:u w:val="none"/>
          <w:lang w:val="en-US" w:eastAsia="zh-CN"/>
        </w:rPr>
      </w:pPr>
    </w:p>
    <w:p>
      <w:pPr>
        <w:keepNext w:val="0"/>
        <w:keepLines w:val="0"/>
        <w:pageBreakBefore w:val="0"/>
        <w:widowControl w:val="0"/>
        <w:kinsoku/>
        <w:wordWrap/>
        <w:overflowPunct/>
        <w:topLinePunct w:val="0"/>
        <w:autoSpaceDE/>
        <w:autoSpaceDN/>
        <w:bidi w:val="0"/>
        <w:spacing w:line="580" w:lineRule="exact"/>
        <w:ind w:firstLine="640"/>
        <w:textAlignment w:val="auto"/>
        <w:outlineLvl w:val="9"/>
        <w:rPr>
          <w:rFonts w:hint="default" w:ascii="Times New Roman" w:hAnsi="Times New Roman" w:eastAsia="黑体" w:cs="Times New Roman"/>
          <w:b w:val="0"/>
          <w:bCs w:val="0"/>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附件：</w:t>
      </w:r>
      <w:r>
        <w:rPr>
          <w:rFonts w:hint="eastAsia" w:ascii="Times New Roman" w:hAnsi="Times New Roman" w:eastAsia="仿宋_GB2312" w:cs="Times New Roman"/>
          <w:color w:val="auto"/>
          <w:sz w:val="32"/>
          <w:szCs w:val="32"/>
          <w:u w:val="none"/>
          <w:lang w:val="en-US" w:eastAsia="zh-CN"/>
        </w:rPr>
        <w:t>存量</w:t>
      </w:r>
      <w:r>
        <w:rPr>
          <w:rFonts w:hint="default" w:ascii="Times New Roman" w:hAnsi="Times New Roman" w:eastAsia="仿宋_GB2312" w:cs="Times New Roman"/>
          <w:color w:val="auto"/>
          <w:sz w:val="32"/>
          <w:szCs w:val="32"/>
          <w:u w:val="none"/>
          <w:lang w:val="en-US" w:eastAsia="zh-CN"/>
        </w:rPr>
        <w:t>人才分类标准</w:t>
      </w:r>
    </w:p>
    <w:p>
      <w:pPr>
        <w:pStyle w:val="6"/>
        <w:keepNext w:val="0"/>
        <w:keepLines w:val="0"/>
        <w:pageBreakBefore w:val="0"/>
        <w:widowControl w:val="0"/>
        <w:kinsoku/>
        <w:wordWrap/>
        <w:overflowPunct/>
        <w:topLinePunct w:val="0"/>
        <w:autoSpaceDE/>
        <w:autoSpaceDN/>
        <w:bidi w:val="0"/>
        <w:spacing w:line="580" w:lineRule="exact"/>
        <w:jc w:val="left"/>
        <w:rPr>
          <w:rFonts w:hint="default" w:ascii="Times New Roman" w:hAnsi="Times New Roman" w:eastAsia="黑体" w:cs="Times New Roman"/>
          <w:b w:val="0"/>
          <w:bCs w:val="0"/>
          <w:color w:val="auto"/>
          <w:sz w:val="32"/>
          <w:szCs w:val="32"/>
          <w:u w:val="none"/>
          <w:lang w:val="en-US" w:eastAsia="zh-CN"/>
        </w:rPr>
        <w:sectPr>
          <w:footerReference r:id="rId3" w:type="default"/>
          <w:pgSz w:w="11906" w:h="16838"/>
          <w:pgMar w:top="1984" w:right="1474" w:bottom="1417" w:left="1587" w:header="851" w:footer="992" w:gutter="0"/>
          <w:pgNumType w:fmt="numberInDash"/>
          <w:cols w:space="425" w:num="1"/>
          <w:docGrid w:type="lines" w:linePitch="312" w:charSpace="0"/>
        </w:sectPr>
      </w:pPr>
    </w:p>
    <w:p>
      <w:pPr>
        <w:pStyle w:val="6"/>
        <w:keepNext w:val="0"/>
        <w:keepLines w:val="0"/>
        <w:pageBreakBefore w:val="0"/>
        <w:widowControl w:val="0"/>
        <w:kinsoku/>
        <w:wordWrap/>
        <w:overflowPunct/>
        <w:topLinePunct w:val="0"/>
        <w:autoSpaceDE/>
        <w:autoSpaceDN/>
        <w:bidi w:val="0"/>
        <w:spacing w:line="580" w:lineRule="exact"/>
        <w:jc w:val="left"/>
        <w:rPr>
          <w:rFonts w:hint="default" w:ascii="Times New Roman" w:hAnsi="Times New Roman" w:eastAsia="黑体" w:cs="Times New Roman"/>
          <w:b w:val="0"/>
          <w:bCs w:val="0"/>
          <w:color w:val="auto"/>
          <w:u w:val="none"/>
          <w:lang w:val="en-US" w:eastAsia="zh-CN"/>
        </w:rPr>
      </w:pPr>
      <w:r>
        <w:rPr>
          <w:rFonts w:hint="default" w:ascii="Times New Roman" w:hAnsi="Times New Roman" w:eastAsia="黑体" w:cs="Times New Roman"/>
          <w:b w:val="0"/>
          <w:bCs w:val="0"/>
          <w:color w:val="auto"/>
          <w:sz w:val="32"/>
          <w:szCs w:val="32"/>
          <w:u w:val="none"/>
          <w:lang w:val="en-US" w:eastAsia="zh-CN"/>
        </w:rPr>
        <w:t>附件</w:t>
      </w:r>
    </w:p>
    <w:p>
      <w:pPr>
        <w:keepNext w:val="0"/>
        <w:keepLines w:val="0"/>
        <w:pageBreakBefore w:val="0"/>
        <w:widowControl w:val="0"/>
        <w:kinsoku/>
        <w:wordWrap/>
        <w:overflowPunct/>
        <w:topLinePunct w:val="0"/>
        <w:autoSpaceDE/>
        <w:autoSpaceDN/>
        <w:bidi w:val="0"/>
        <w:spacing w:line="580" w:lineRule="exact"/>
        <w:jc w:val="center"/>
        <w:rPr>
          <w:rFonts w:hint="default" w:ascii="Times New Roman" w:hAnsi="Times New Roman" w:eastAsia="方正小标宋简体" w:cs="Times New Roman"/>
          <w:color w:val="auto"/>
          <w:spacing w:val="4"/>
          <w:kern w:val="0"/>
          <w:sz w:val="44"/>
          <w:szCs w:val="44"/>
          <w:u w:val="none"/>
        </w:rPr>
      </w:pPr>
      <w:r>
        <w:rPr>
          <w:rFonts w:hint="eastAsia" w:ascii="Times New Roman" w:hAnsi="Times New Roman" w:eastAsia="方正小标宋简体" w:cs="Times New Roman"/>
          <w:color w:val="auto"/>
          <w:spacing w:val="4"/>
          <w:kern w:val="0"/>
          <w:sz w:val="44"/>
          <w:szCs w:val="44"/>
          <w:u w:val="none"/>
          <w:lang w:eastAsia="zh-CN"/>
        </w:rPr>
        <w:t>存量</w:t>
      </w:r>
      <w:r>
        <w:rPr>
          <w:rFonts w:hint="default" w:ascii="Times New Roman" w:hAnsi="Times New Roman" w:eastAsia="方正小标宋简体" w:cs="Times New Roman"/>
          <w:color w:val="auto"/>
          <w:spacing w:val="4"/>
          <w:kern w:val="0"/>
          <w:sz w:val="44"/>
          <w:szCs w:val="44"/>
          <w:u w:val="none"/>
        </w:rPr>
        <w:t>人才分类标准</w:t>
      </w:r>
    </w:p>
    <w:p>
      <w:pPr>
        <w:keepNext w:val="0"/>
        <w:keepLines w:val="0"/>
        <w:pageBreakBefore w:val="0"/>
        <w:widowControl w:val="0"/>
        <w:kinsoku/>
        <w:wordWrap/>
        <w:overflowPunct/>
        <w:topLinePunct w:val="0"/>
        <w:autoSpaceDE/>
        <w:autoSpaceDN/>
        <w:bidi w:val="0"/>
        <w:spacing w:line="580" w:lineRule="exact"/>
        <w:jc w:val="center"/>
        <w:rPr>
          <w:rFonts w:hint="default" w:ascii="Times New Roman" w:hAnsi="Times New Roman" w:eastAsia="仿宋_GB2312" w:cs="Times New Roman"/>
          <w:color w:val="auto"/>
          <w:spacing w:val="4"/>
          <w:kern w:val="0"/>
          <w:sz w:val="32"/>
          <w:szCs w:val="32"/>
          <w:u w:val="none"/>
          <w:lang w:eastAsia="zh-CN"/>
        </w:rPr>
      </w:pP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黑体" w:cs="Times New Roman"/>
          <w:color w:val="auto"/>
          <w:spacing w:val="4"/>
          <w:kern w:val="0"/>
          <w:sz w:val="32"/>
          <w:szCs w:val="32"/>
          <w:u w:val="none"/>
        </w:rPr>
      </w:pPr>
      <w:r>
        <w:rPr>
          <w:rFonts w:hint="default" w:ascii="Times New Roman" w:hAnsi="Times New Roman" w:eastAsia="黑体" w:cs="Times New Roman"/>
          <w:color w:val="auto"/>
          <w:spacing w:val="4"/>
          <w:kern w:val="0"/>
          <w:sz w:val="32"/>
          <w:szCs w:val="32"/>
          <w:u w:val="none"/>
          <w:lang w:eastAsia="zh-CN"/>
        </w:rPr>
        <w:t>一、</w:t>
      </w:r>
      <w:r>
        <w:rPr>
          <w:rFonts w:hint="default" w:ascii="Times New Roman" w:hAnsi="Times New Roman" w:eastAsia="黑体" w:cs="Times New Roman"/>
          <w:color w:val="auto"/>
          <w:spacing w:val="4"/>
          <w:kern w:val="0"/>
          <w:sz w:val="32"/>
          <w:szCs w:val="32"/>
          <w:u w:val="none"/>
        </w:rPr>
        <w:t>A类人才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default" w:ascii="Times New Roman" w:hAnsi="Times New Roman" w:eastAsia="仿宋_GB2312" w:cs="Times New Roman"/>
          <w:color w:val="auto"/>
          <w:spacing w:val="4"/>
          <w:kern w:val="0"/>
          <w:sz w:val="32"/>
          <w:szCs w:val="32"/>
          <w:u w:val="none"/>
        </w:rPr>
        <w:t>国家勋章和国家荣誉称号获得者</w:t>
      </w:r>
      <w:r>
        <w:rPr>
          <w:rFonts w:hint="default"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2.</w:t>
      </w:r>
      <w:r>
        <w:rPr>
          <w:rFonts w:hint="default" w:ascii="Times New Roman" w:hAnsi="Times New Roman" w:eastAsia="仿宋_GB2312" w:cs="Times New Roman"/>
          <w:color w:val="auto"/>
          <w:spacing w:val="4"/>
          <w:kern w:val="0"/>
          <w:sz w:val="32"/>
          <w:szCs w:val="32"/>
          <w:u w:val="none"/>
        </w:rPr>
        <w:t>国家最高科学技术奖获得者；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3.</w:t>
      </w:r>
      <w:r>
        <w:rPr>
          <w:rFonts w:hint="default" w:ascii="Times New Roman" w:hAnsi="Times New Roman" w:eastAsia="仿宋_GB2312" w:cs="Times New Roman"/>
          <w:color w:val="auto"/>
          <w:spacing w:val="4"/>
          <w:kern w:val="0"/>
          <w:sz w:val="32"/>
          <w:szCs w:val="32"/>
          <w:u w:val="none"/>
        </w:rPr>
        <w:t>中国科学院院士、中国工程院院士；</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4.</w:t>
      </w:r>
      <w:r>
        <w:rPr>
          <w:rFonts w:hint="default" w:ascii="Times New Roman" w:hAnsi="Times New Roman" w:eastAsia="仿宋_GB2312" w:cs="Times New Roman"/>
          <w:color w:val="auto"/>
          <w:spacing w:val="4"/>
          <w:kern w:val="0"/>
          <w:sz w:val="32"/>
          <w:szCs w:val="32"/>
          <w:u w:val="none"/>
          <w:lang w:eastAsia="zh-CN"/>
        </w:rPr>
        <w:t>中国社会科学院学部委员；</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lang w:eastAsia="zh-CN"/>
        </w:rPr>
        <w:t>高等学校一级教授；</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6.</w:t>
      </w:r>
      <w:r>
        <w:rPr>
          <w:rFonts w:hint="default" w:ascii="Times New Roman" w:hAnsi="Times New Roman" w:eastAsia="仿宋_GB2312" w:cs="Times New Roman"/>
          <w:color w:val="auto"/>
          <w:spacing w:val="4"/>
          <w:kern w:val="0"/>
          <w:sz w:val="32"/>
          <w:szCs w:val="32"/>
          <w:u w:val="none"/>
        </w:rPr>
        <w:t>何梁何利基金科学与技术</w:t>
      </w:r>
      <w:r>
        <w:rPr>
          <w:rFonts w:hint="default" w:ascii="Times New Roman" w:hAnsi="Times New Roman" w:eastAsia="仿宋_GB2312" w:cs="Times New Roman"/>
          <w:color w:val="auto"/>
          <w:spacing w:val="4"/>
          <w:kern w:val="0"/>
          <w:sz w:val="32"/>
          <w:szCs w:val="32"/>
          <w:u w:val="none"/>
          <w:lang w:eastAsia="zh-CN"/>
        </w:rPr>
        <w:t>成就奖获得者；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val="0"/>
          <w:dstrike w:val="0"/>
          <w:color w:val="auto"/>
          <w:spacing w:val="6"/>
          <w:kern w:val="0"/>
          <w:sz w:val="32"/>
          <w:szCs w:val="32"/>
          <w:u w:val="none"/>
          <w:lang w:val="en-US" w:eastAsia="zh-CN"/>
        </w:rPr>
      </w:pPr>
      <w:r>
        <w:rPr>
          <w:rFonts w:hint="default" w:ascii="Times New Roman" w:hAnsi="Times New Roman" w:eastAsia="仿宋_GB2312" w:cs="Times New Roman"/>
          <w:strike w:val="0"/>
          <w:dstrike w:val="0"/>
          <w:color w:val="auto"/>
          <w:spacing w:val="6"/>
          <w:kern w:val="0"/>
          <w:sz w:val="32"/>
          <w:szCs w:val="32"/>
          <w:u w:val="none"/>
          <w:lang w:val="en-US" w:eastAsia="zh-CN"/>
        </w:rPr>
        <w:t>7.国家实验室主任；</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8.国家级重大人才计划、国家高层次人才特殊支持计划杰出项目入选者；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9.</w:t>
      </w:r>
      <w:r>
        <w:rPr>
          <w:rFonts w:hint="default" w:ascii="Times New Roman" w:hAnsi="Times New Roman" w:eastAsia="仿宋_GB2312" w:cs="Times New Roman"/>
          <w:color w:val="auto"/>
          <w:spacing w:val="4"/>
          <w:kern w:val="0"/>
          <w:sz w:val="32"/>
          <w:szCs w:val="32"/>
          <w:u w:val="none"/>
        </w:rPr>
        <w:t>诺贝尔奖</w:t>
      </w:r>
      <w:r>
        <w:rPr>
          <w:rFonts w:hint="default" w:ascii="Times New Roman" w:hAnsi="Times New Roman" w:eastAsia="仿宋_GB2312" w:cs="Times New Roman"/>
          <w:color w:val="auto"/>
          <w:spacing w:val="4"/>
          <w:kern w:val="0"/>
          <w:sz w:val="32"/>
          <w:szCs w:val="32"/>
          <w:u w:val="none"/>
          <w:lang w:eastAsia="zh-CN"/>
        </w:rPr>
        <w:t>（物理学、化学、生理学或医学、文学、经济学奖）</w:t>
      </w:r>
      <w:r>
        <w:rPr>
          <w:rFonts w:hint="default" w:ascii="Times New Roman" w:hAnsi="Times New Roman" w:eastAsia="仿宋_GB2312" w:cs="Times New Roman"/>
          <w:color w:val="auto"/>
          <w:spacing w:val="4"/>
          <w:kern w:val="0"/>
          <w:sz w:val="32"/>
          <w:szCs w:val="32"/>
          <w:u w:val="none"/>
        </w:rPr>
        <w:t>、沃尔夫奖</w:t>
      </w:r>
      <w:r>
        <w:rPr>
          <w:rFonts w:hint="default" w:ascii="Times New Roman" w:hAnsi="Times New Roman" w:eastAsia="仿宋_GB2312" w:cs="Times New Roman"/>
          <w:color w:val="auto"/>
          <w:spacing w:val="4"/>
          <w:kern w:val="0"/>
          <w:sz w:val="32"/>
          <w:szCs w:val="32"/>
          <w:u w:val="none"/>
          <w:lang w:eastAsia="zh-CN"/>
        </w:rPr>
        <w:t>、</w:t>
      </w:r>
      <w:r>
        <w:rPr>
          <w:rFonts w:hint="default" w:ascii="Times New Roman" w:hAnsi="Times New Roman" w:eastAsia="仿宋_GB2312" w:cs="Times New Roman"/>
          <w:color w:val="auto"/>
          <w:spacing w:val="4"/>
          <w:kern w:val="0"/>
          <w:sz w:val="32"/>
          <w:szCs w:val="32"/>
          <w:u w:val="none"/>
        </w:rPr>
        <w:t>图灵奖、菲尔兹奖、普利兹克奖等</w:t>
      </w:r>
      <w:r>
        <w:rPr>
          <w:rFonts w:hint="default" w:ascii="Times New Roman" w:hAnsi="Times New Roman" w:eastAsia="仿宋_GB2312" w:cs="Times New Roman"/>
          <w:color w:val="auto"/>
          <w:spacing w:val="4"/>
          <w:kern w:val="0"/>
          <w:sz w:val="32"/>
          <w:szCs w:val="32"/>
          <w:u w:val="none"/>
          <w:lang w:eastAsia="zh-CN"/>
        </w:rPr>
        <w:t>国际著名奖项获得者</w:t>
      </w:r>
      <w:r>
        <w:rPr>
          <w:rFonts w:hint="default" w:ascii="Times New Roman" w:hAnsi="Times New Roman" w:eastAsia="仿宋_GB2312" w:cs="Times New Roman"/>
          <w:color w:val="auto"/>
          <w:spacing w:val="4"/>
          <w:kern w:val="0"/>
          <w:sz w:val="32"/>
          <w:szCs w:val="32"/>
          <w:u w:val="none"/>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10.美国、英国、德国、法国、加拿大、澳大利亚、俄罗斯、瑞典、日本等国家的最高学术权威机构会员（比照中国“两院”院士）；</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11.</w:t>
      </w:r>
      <w:r>
        <w:rPr>
          <w:rFonts w:hint="default" w:ascii="Times New Roman" w:hAnsi="Times New Roman" w:eastAsia="仿宋_GB2312" w:cs="Times New Roman"/>
          <w:strike w:val="0"/>
          <w:dstrike w:val="0"/>
          <w:color w:val="auto"/>
          <w:spacing w:val="6"/>
          <w:kern w:val="0"/>
          <w:sz w:val="32"/>
          <w:szCs w:val="32"/>
          <w:u w:val="none"/>
          <w:lang w:val="en-US" w:eastAsia="zh-CN"/>
        </w:rPr>
        <w:t>发达国家院士；</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12.</w:t>
      </w:r>
      <w:r>
        <w:rPr>
          <w:rFonts w:hint="default" w:ascii="Times New Roman" w:hAnsi="Times New Roman" w:eastAsia="仿宋_GB2312" w:cs="Times New Roman"/>
          <w:color w:val="auto"/>
          <w:spacing w:val="4"/>
          <w:kern w:val="0"/>
          <w:sz w:val="32"/>
          <w:szCs w:val="32"/>
          <w:u w:val="none"/>
        </w:rPr>
        <w:t>在世界一流大学、科研机构任职的国际著名学者</w:t>
      </w:r>
      <w:r>
        <w:rPr>
          <w:rFonts w:hint="default"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13.相当于上述层次的</w:t>
      </w:r>
      <w:r>
        <w:rPr>
          <w:rFonts w:hint="eastAsia" w:ascii="Times New Roman" w:hAnsi="Times New Roman" w:eastAsia="仿宋_GB2312" w:cs="Times New Roman"/>
          <w:color w:val="auto"/>
          <w:spacing w:val="4"/>
          <w:kern w:val="0"/>
          <w:sz w:val="32"/>
          <w:szCs w:val="32"/>
          <w:u w:val="none"/>
          <w:lang w:val="en-US" w:eastAsia="zh-CN"/>
        </w:rPr>
        <w:t>顶尖</w:t>
      </w:r>
      <w:r>
        <w:rPr>
          <w:rFonts w:hint="default" w:ascii="Times New Roman" w:hAnsi="Times New Roman" w:eastAsia="仿宋_GB2312" w:cs="Times New Roman"/>
          <w:color w:val="auto"/>
          <w:spacing w:val="4"/>
          <w:kern w:val="0"/>
          <w:sz w:val="32"/>
          <w:szCs w:val="32"/>
          <w:u w:val="none"/>
          <w:lang w:val="en-US" w:eastAsia="zh-CN"/>
        </w:rPr>
        <w:t>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黑体" w:cs="Times New Roman"/>
          <w:color w:val="auto"/>
          <w:spacing w:val="4"/>
          <w:kern w:val="0"/>
          <w:sz w:val="32"/>
          <w:szCs w:val="32"/>
          <w:u w:val="none"/>
        </w:rPr>
      </w:pPr>
      <w:r>
        <w:rPr>
          <w:rFonts w:hint="default" w:ascii="Times New Roman" w:hAnsi="Times New Roman" w:eastAsia="黑体" w:cs="Times New Roman"/>
          <w:color w:val="auto"/>
          <w:spacing w:val="4"/>
          <w:kern w:val="0"/>
          <w:sz w:val="32"/>
          <w:szCs w:val="32"/>
          <w:u w:val="none"/>
          <w:lang w:eastAsia="zh-CN"/>
        </w:rPr>
        <w:t>二、</w:t>
      </w:r>
      <w:r>
        <w:rPr>
          <w:rFonts w:hint="default" w:ascii="Times New Roman" w:hAnsi="Times New Roman" w:eastAsia="黑体" w:cs="Times New Roman"/>
          <w:color w:val="auto"/>
          <w:spacing w:val="4"/>
          <w:kern w:val="0"/>
          <w:sz w:val="32"/>
          <w:szCs w:val="32"/>
          <w:u w:val="none"/>
        </w:rPr>
        <w:t>B类人才</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（一）入选以下人才计划（工程、项目）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1.国家级重大人才计划（领军项目）；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2.国家级高层次人才特殊支持计划（领军项目）；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w:t>
      </w:r>
      <w:r>
        <w:rPr>
          <w:rFonts w:hint="default" w:ascii="Times New Roman" w:hAnsi="Times New Roman" w:eastAsia="仿宋_GB2312" w:cs="Times New Roman"/>
          <w:color w:val="auto"/>
          <w:spacing w:val="4"/>
          <w:kern w:val="0"/>
          <w:sz w:val="32"/>
          <w:szCs w:val="32"/>
          <w:u w:val="none"/>
        </w:rPr>
        <w:t>教育部长江学者</w:t>
      </w:r>
      <w:r>
        <w:rPr>
          <w:rFonts w:hint="eastAsia" w:ascii="Times New Roman" w:hAnsi="Times New Roman" w:eastAsia="仿宋_GB2312" w:cs="Times New Roman"/>
          <w:color w:val="auto"/>
          <w:spacing w:val="4"/>
          <w:kern w:val="0"/>
          <w:sz w:val="32"/>
          <w:szCs w:val="32"/>
          <w:u w:val="none"/>
          <w:lang w:eastAsia="zh-CN"/>
        </w:rPr>
        <w:t>奖励计划</w:t>
      </w:r>
      <w:r>
        <w:rPr>
          <w:rFonts w:hint="default"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val="0"/>
          <w:dstrike w:val="0"/>
          <w:color w:val="auto"/>
          <w:spacing w:val="6"/>
          <w:kern w:val="0"/>
          <w:sz w:val="32"/>
          <w:szCs w:val="32"/>
          <w:u w:val="none"/>
          <w:lang w:val="en-US" w:eastAsia="zh-CN"/>
        </w:rPr>
      </w:pPr>
      <w:r>
        <w:rPr>
          <w:rFonts w:hint="default" w:ascii="Times New Roman" w:hAnsi="Times New Roman" w:eastAsia="仿宋_GB2312" w:cs="Times New Roman"/>
          <w:strike w:val="0"/>
          <w:dstrike w:val="0"/>
          <w:color w:val="auto"/>
          <w:spacing w:val="6"/>
          <w:kern w:val="0"/>
          <w:sz w:val="32"/>
          <w:szCs w:val="32"/>
          <w:u w:val="none"/>
          <w:lang w:val="en-US" w:eastAsia="zh-CN"/>
        </w:rPr>
        <w:t>4.国家杰出青年科学基金项目；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dstrike w:val="0"/>
          <w:color w:val="auto"/>
          <w:spacing w:val="6"/>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5.中国科学院“百人计划”（A类）；</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6.</w:t>
      </w:r>
      <w:r>
        <w:rPr>
          <w:rFonts w:hint="default" w:ascii="Times New Roman" w:hAnsi="Times New Roman" w:eastAsia="仿宋_GB2312" w:cs="Times New Roman"/>
          <w:color w:val="auto"/>
          <w:spacing w:val="4"/>
          <w:kern w:val="0"/>
          <w:sz w:val="32"/>
          <w:szCs w:val="32"/>
          <w:u w:val="none"/>
          <w:lang w:eastAsia="zh-CN"/>
        </w:rPr>
        <w:t>广西杰出人才培养项目（广西院士后备培养工程）。</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（二）现任或曾任以下职务或者项目负责人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1.国家实验室分管科研工作副主任，全国重点实验室（国家重点实验室）、国家工程研究中心（国家工程实验室）、国家技术创新中心（国家工程技术研究中心）、国家临床医学研究中心主任；</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2.自治区实验室主任；</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val="0"/>
          <w:dstrike w:val="0"/>
          <w:color w:val="auto"/>
          <w:spacing w:val="6"/>
          <w:kern w:val="0"/>
          <w:sz w:val="32"/>
          <w:szCs w:val="32"/>
          <w:u w:val="none"/>
          <w:lang w:val="en-US" w:eastAsia="zh-CN"/>
        </w:rPr>
      </w:pPr>
      <w:r>
        <w:rPr>
          <w:rFonts w:hint="default" w:ascii="Times New Roman" w:hAnsi="Times New Roman" w:eastAsia="仿宋_GB2312" w:cs="Times New Roman"/>
          <w:strike w:val="0"/>
          <w:dstrike w:val="0"/>
          <w:color w:val="auto"/>
          <w:spacing w:val="6"/>
          <w:kern w:val="0"/>
          <w:sz w:val="32"/>
          <w:szCs w:val="32"/>
          <w:u w:val="none"/>
          <w:lang w:val="en-US" w:eastAsia="zh-CN"/>
        </w:rPr>
        <w:t>3.科技创新2030重大项目、国家重点研发计划项目负责人；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val="0"/>
          <w:dstrike w:val="0"/>
          <w:color w:val="auto"/>
          <w:spacing w:val="6"/>
          <w:kern w:val="0"/>
          <w:sz w:val="32"/>
          <w:szCs w:val="32"/>
          <w:u w:val="none"/>
          <w:lang w:val="en-US" w:eastAsia="zh-CN"/>
        </w:rPr>
      </w:pPr>
      <w:r>
        <w:rPr>
          <w:rFonts w:hint="default" w:ascii="Times New Roman" w:hAnsi="Times New Roman" w:eastAsia="仿宋_GB2312" w:cs="Times New Roman"/>
          <w:strike w:val="0"/>
          <w:dstrike w:val="0"/>
          <w:color w:val="auto"/>
          <w:spacing w:val="6"/>
          <w:kern w:val="0"/>
          <w:sz w:val="32"/>
          <w:szCs w:val="32"/>
          <w:u w:val="none"/>
          <w:lang w:val="en-US" w:eastAsia="zh-CN"/>
        </w:rPr>
        <w:t>4.国家自然科学基金、国家社会科学基金重大项目负责人</w:t>
      </w:r>
      <w:r>
        <w:rPr>
          <w:rFonts w:hint="eastAsia" w:ascii="Times New Roman" w:hAnsi="Times New Roman" w:eastAsia="仿宋_GB2312" w:cs="Times New Roman"/>
          <w:strike w:val="0"/>
          <w:dstrike w:val="0"/>
          <w:color w:val="auto"/>
          <w:spacing w:val="6"/>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rPr>
        <w:t>担任过世界500强企业总部或国际著名金融机构、著名会计师事务所、著名学术组织等机构的高层管理人才</w:t>
      </w:r>
      <w:r>
        <w:rPr>
          <w:rFonts w:hint="eastAsia"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（三）获得以下奖项（称号）</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1.国家自然科学奖、技术发明奖、科学技术进步奖一等奖（第一、第二完成人）、二等奖（第一完成人）</w:t>
      </w:r>
      <w:r>
        <w:rPr>
          <w:rFonts w:hint="eastAsia"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w:t>
      </w:r>
      <w:r>
        <w:rPr>
          <w:rFonts w:hint="default" w:ascii="Times New Roman" w:hAnsi="Times New Roman" w:eastAsia="仿宋_GB2312" w:cs="Times New Roman"/>
          <w:color w:val="auto"/>
          <w:spacing w:val="4"/>
          <w:kern w:val="0"/>
          <w:sz w:val="32"/>
          <w:szCs w:val="32"/>
          <w:u w:val="none"/>
          <w:lang w:eastAsia="zh-CN"/>
        </w:rPr>
        <w:t>国家工程师奖；</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3.全国创新争先奖牌（创新团队带头人）、全国创新争先奖章；</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4.国家社会科学基金项目优秀成果特别荣誉奖（第一、第二完成人）、专著类一等奖（第一完成人）；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5.国家级教学成</w:t>
      </w:r>
      <w:r>
        <w:rPr>
          <w:rFonts w:hint="eastAsia" w:ascii="Times New Roman" w:hAnsi="Times New Roman" w:eastAsia="仿宋_GB2312" w:cs="Times New Roman"/>
          <w:color w:val="auto"/>
          <w:spacing w:val="4"/>
          <w:kern w:val="0"/>
          <w:sz w:val="32"/>
          <w:szCs w:val="32"/>
          <w:u w:val="none"/>
          <w:lang w:val="en-US" w:eastAsia="zh-CN"/>
        </w:rPr>
        <w:t>果</w:t>
      </w:r>
      <w:r>
        <w:rPr>
          <w:rFonts w:hint="default" w:ascii="Times New Roman" w:hAnsi="Times New Roman" w:eastAsia="仿宋_GB2312" w:cs="Times New Roman"/>
          <w:color w:val="auto"/>
          <w:spacing w:val="4"/>
          <w:kern w:val="0"/>
          <w:sz w:val="32"/>
          <w:szCs w:val="32"/>
          <w:u w:val="none"/>
          <w:lang w:val="en-US" w:eastAsia="zh-CN"/>
        </w:rPr>
        <w:t>奖特等奖（第一、第二完成人）、一等奖（第一完成人）；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6.高等学校科学研究优秀成果奖特等奖（第一、第二完成人）、一等奖（第一完成人）；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7.何梁何</w:t>
      </w:r>
      <w:r>
        <w:rPr>
          <w:rFonts w:hint="default" w:ascii="Times New Roman" w:hAnsi="Times New Roman" w:eastAsia="仿宋_GB2312" w:cs="Times New Roman"/>
          <w:color w:val="auto"/>
          <w:spacing w:val="4"/>
          <w:kern w:val="0"/>
          <w:sz w:val="32"/>
          <w:szCs w:val="32"/>
          <w:u w:val="none"/>
        </w:rPr>
        <w:t>利基金科学与技术</w:t>
      </w:r>
      <w:r>
        <w:rPr>
          <w:rFonts w:hint="default" w:ascii="Times New Roman" w:hAnsi="Times New Roman" w:eastAsia="仿宋_GB2312" w:cs="Times New Roman"/>
          <w:color w:val="auto"/>
          <w:spacing w:val="4"/>
          <w:kern w:val="0"/>
          <w:sz w:val="32"/>
          <w:szCs w:val="32"/>
          <w:u w:val="none"/>
          <w:lang w:eastAsia="zh-CN"/>
        </w:rPr>
        <w:t>进步奖、创新奖</w:t>
      </w:r>
      <w:r>
        <w:rPr>
          <w:rFonts w:hint="default" w:ascii="Times New Roman" w:hAnsi="Times New Roman" w:eastAsia="仿宋_GB2312" w:cs="Times New Roman"/>
          <w:color w:val="auto"/>
          <w:spacing w:val="4"/>
          <w:kern w:val="0"/>
          <w:sz w:val="32"/>
          <w:szCs w:val="32"/>
          <w:u w:val="none"/>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8.孙冶方经济科学奖著作奖、论文奖（第一作者）；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9.</w:t>
      </w:r>
      <w:r>
        <w:rPr>
          <w:rFonts w:hint="default" w:ascii="Times New Roman" w:hAnsi="Times New Roman" w:eastAsia="仿宋_GB2312" w:cs="Times New Roman"/>
          <w:color w:val="auto"/>
          <w:spacing w:val="4"/>
          <w:kern w:val="0"/>
          <w:sz w:val="32"/>
          <w:szCs w:val="32"/>
          <w:u w:val="none"/>
        </w:rPr>
        <w:t>梁思成奖获得者；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10.</w:t>
      </w:r>
      <w:r>
        <w:rPr>
          <w:rFonts w:hint="default" w:ascii="Times New Roman" w:hAnsi="Times New Roman" w:eastAsia="仿宋_GB2312" w:cs="Times New Roman"/>
          <w:color w:val="auto"/>
          <w:spacing w:val="4"/>
          <w:kern w:val="0"/>
          <w:sz w:val="32"/>
          <w:szCs w:val="32"/>
          <w:u w:val="none"/>
        </w:rPr>
        <w:t>获得茅盾文学</w:t>
      </w:r>
      <w:r>
        <w:rPr>
          <w:rFonts w:hint="eastAsia" w:ascii="Times New Roman" w:hAnsi="Times New Roman" w:eastAsia="仿宋_GB2312" w:cs="Times New Roman"/>
          <w:color w:val="auto"/>
          <w:spacing w:val="4"/>
          <w:kern w:val="0"/>
          <w:sz w:val="32"/>
          <w:szCs w:val="32"/>
          <w:u w:val="none"/>
          <w:lang w:eastAsia="zh-CN"/>
        </w:rPr>
        <w:t>奖</w:t>
      </w:r>
      <w:r>
        <w:rPr>
          <w:rFonts w:hint="default" w:ascii="Times New Roman" w:hAnsi="Times New Roman" w:eastAsia="仿宋_GB2312" w:cs="Times New Roman"/>
          <w:color w:val="auto"/>
          <w:spacing w:val="4"/>
          <w:kern w:val="0"/>
          <w:sz w:val="32"/>
          <w:szCs w:val="32"/>
          <w:u w:val="none"/>
        </w:rPr>
        <w:t>、鲁迅文学奖、文华奖、群星奖等国家级常设性文艺类重要奖项（排名前三名）的创作人员</w:t>
      </w:r>
      <w:r>
        <w:rPr>
          <w:rFonts w:hint="default"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1</w:t>
      </w:r>
      <w:r>
        <w:rPr>
          <w:rFonts w:hint="default" w:ascii="Times New Roman" w:hAnsi="Times New Roman" w:eastAsia="仿宋_GB2312" w:cs="Times New Roman"/>
          <w:color w:val="auto"/>
          <w:spacing w:val="4"/>
          <w:kern w:val="0"/>
          <w:sz w:val="32"/>
          <w:szCs w:val="32"/>
          <w:u w:val="none"/>
          <w:lang w:val="en-US" w:eastAsia="zh-CN"/>
        </w:rPr>
        <w:t>.广西最高科学技术奖、广西自然科学奖、技术发明奖、科学技术进步奖特等奖（第一完成人）；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2</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全国杰出专业技术人才；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3</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全国中医药首席科学家；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4</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国医大师；</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全国工程勘察设计大师。</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（四）相当于上述层次的其他高层次人才。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黑体" w:cs="Times New Roman"/>
          <w:color w:val="auto"/>
          <w:spacing w:val="4"/>
          <w:kern w:val="0"/>
          <w:sz w:val="32"/>
          <w:szCs w:val="32"/>
          <w:u w:val="none"/>
        </w:rPr>
      </w:pPr>
      <w:r>
        <w:rPr>
          <w:rFonts w:hint="default" w:ascii="Times New Roman" w:hAnsi="Times New Roman" w:eastAsia="黑体" w:cs="Times New Roman"/>
          <w:color w:val="auto"/>
          <w:spacing w:val="4"/>
          <w:kern w:val="0"/>
          <w:sz w:val="32"/>
          <w:szCs w:val="32"/>
          <w:u w:val="none"/>
          <w:lang w:eastAsia="zh-CN"/>
        </w:rPr>
        <w:t>三、</w:t>
      </w:r>
      <w:r>
        <w:rPr>
          <w:rFonts w:hint="default" w:ascii="Times New Roman" w:hAnsi="Times New Roman" w:eastAsia="黑体" w:cs="Times New Roman"/>
          <w:color w:val="auto"/>
          <w:spacing w:val="4"/>
          <w:kern w:val="0"/>
          <w:sz w:val="32"/>
          <w:szCs w:val="32"/>
          <w:u w:val="none"/>
        </w:rPr>
        <w:t>C类人才</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（一）入选以下人才计划（工程、项目）</w:t>
      </w:r>
    </w:p>
    <w:p>
      <w:pPr>
        <w:keepNext w:val="0"/>
        <w:keepLines w:val="0"/>
        <w:pageBreakBefore w:val="0"/>
        <w:widowControl w:val="0"/>
        <w:numPr>
          <w:ilvl w:val="0"/>
          <w:numId w:val="0"/>
        </w:numPr>
        <w:kinsoku/>
        <w:wordWrap/>
        <w:overflowPunct/>
        <w:topLinePunct w:val="0"/>
        <w:autoSpaceDE/>
        <w:autoSpaceDN/>
        <w:bidi w:val="0"/>
        <w:spacing w:line="580" w:lineRule="exact"/>
        <w:ind w:firstLine="656" w:firstLineChars="20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1.国家级重大人才计划（青年项目）；</w:t>
      </w:r>
    </w:p>
    <w:p>
      <w:pPr>
        <w:keepNext w:val="0"/>
        <w:keepLines w:val="0"/>
        <w:pageBreakBefore w:val="0"/>
        <w:widowControl w:val="0"/>
        <w:numPr>
          <w:ilvl w:val="0"/>
          <w:numId w:val="0"/>
        </w:numPr>
        <w:kinsoku/>
        <w:wordWrap/>
        <w:overflowPunct/>
        <w:topLinePunct w:val="0"/>
        <w:autoSpaceDE/>
        <w:autoSpaceDN/>
        <w:bidi w:val="0"/>
        <w:spacing w:line="580" w:lineRule="exact"/>
        <w:ind w:firstLine="656" w:firstLineChars="20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2.国家级高层次人才特殊支持计划（青年项目）；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w:t>
      </w:r>
      <w:r>
        <w:rPr>
          <w:rFonts w:hint="default" w:ascii="Times New Roman" w:hAnsi="Times New Roman" w:eastAsia="仿宋_GB2312" w:cs="Times New Roman"/>
          <w:color w:val="auto"/>
          <w:spacing w:val="4"/>
          <w:kern w:val="0"/>
          <w:sz w:val="32"/>
          <w:szCs w:val="32"/>
          <w:u w:val="none"/>
        </w:rPr>
        <w:t>教育部长江学者</w:t>
      </w:r>
      <w:r>
        <w:rPr>
          <w:rFonts w:hint="default" w:ascii="Times New Roman" w:hAnsi="Times New Roman" w:eastAsia="仿宋_GB2312" w:cs="Times New Roman"/>
          <w:color w:val="auto"/>
          <w:spacing w:val="4"/>
          <w:kern w:val="0"/>
          <w:sz w:val="32"/>
          <w:szCs w:val="32"/>
          <w:u w:val="none"/>
          <w:lang w:eastAsia="zh-CN"/>
        </w:rPr>
        <w:t>奖励计划青年学者项目；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val="0"/>
          <w:dstrike w:val="0"/>
          <w:color w:val="auto"/>
          <w:spacing w:val="6"/>
          <w:kern w:val="0"/>
          <w:sz w:val="32"/>
          <w:szCs w:val="32"/>
          <w:u w:val="none"/>
          <w:lang w:val="en-US" w:eastAsia="zh-CN"/>
        </w:rPr>
      </w:pPr>
      <w:r>
        <w:rPr>
          <w:rFonts w:hint="default" w:ascii="Times New Roman" w:hAnsi="Times New Roman" w:eastAsia="仿宋_GB2312" w:cs="Times New Roman"/>
          <w:strike w:val="0"/>
          <w:dstrike w:val="0"/>
          <w:color w:val="auto"/>
          <w:spacing w:val="6"/>
          <w:kern w:val="0"/>
          <w:sz w:val="32"/>
          <w:szCs w:val="32"/>
          <w:u w:val="none"/>
          <w:lang w:val="en-US" w:eastAsia="zh-CN"/>
        </w:rPr>
        <w:t>4.国家优秀青年科学基金项目；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5.中国科学院“百人计划”（B类及未分类人选）；</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6.科技部等8部门创新人才推进计划中青年科技创新领军人才、科技创新创业人才、重点领域创新团队负责人；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7.百千万人才工程国家级人选</w:t>
      </w:r>
      <w:r>
        <w:rPr>
          <w:rFonts w:hint="default" w:ascii="Times New Roman" w:hAnsi="Times New Roman" w:eastAsia="仿宋_GB2312" w:cs="Times New Roman"/>
          <w:color w:val="auto"/>
          <w:spacing w:val="4"/>
          <w:kern w:val="0"/>
          <w:sz w:val="32"/>
          <w:szCs w:val="32"/>
          <w:u w:val="none"/>
          <w:lang w:eastAsia="zh-CN"/>
        </w:rPr>
        <w:t>（国家有突出贡献中青年专家）</w:t>
      </w:r>
      <w:r>
        <w:rPr>
          <w:rFonts w:hint="default" w:ascii="Times New Roman" w:hAnsi="Times New Roman" w:eastAsia="仿宋_GB2312" w:cs="Times New Roman"/>
          <w:color w:val="auto"/>
          <w:spacing w:val="4"/>
          <w:kern w:val="0"/>
          <w:sz w:val="32"/>
          <w:szCs w:val="32"/>
          <w:u w:val="none"/>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8.国家文化英才（</w:t>
      </w:r>
      <w:r>
        <w:rPr>
          <w:rFonts w:hint="default" w:ascii="Times New Roman" w:hAnsi="Times New Roman" w:eastAsia="仿宋_GB2312" w:cs="Times New Roman"/>
          <w:color w:val="auto"/>
          <w:spacing w:val="4"/>
          <w:kern w:val="0"/>
          <w:sz w:val="32"/>
          <w:szCs w:val="32"/>
          <w:u w:val="none"/>
        </w:rPr>
        <w:t>全国文化名家暨“四个一批”人才</w:t>
      </w:r>
      <w:r>
        <w:rPr>
          <w:rFonts w:hint="default"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9.“神农英才”计划科技领军人才；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10.</w:t>
      </w:r>
      <w:r>
        <w:rPr>
          <w:rFonts w:hint="default" w:ascii="Times New Roman" w:hAnsi="Times New Roman" w:eastAsia="仿宋_GB2312" w:cs="Times New Roman"/>
          <w:color w:val="auto"/>
          <w:spacing w:val="4"/>
          <w:kern w:val="0"/>
          <w:sz w:val="32"/>
          <w:szCs w:val="32"/>
          <w:u w:val="none"/>
        </w:rPr>
        <w:t>八桂学者；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dstrike w:val="0"/>
          <w:color w:val="auto"/>
          <w:spacing w:val="6"/>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11.自治区特聘专家（第九批及以后批次）。</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（二）现任或曾任以下职务或者项目负责人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val="0"/>
          <w:dstrike w:val="0"/>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1.全国重点实验室（国家重点实验室）、国家工程研究中心（国家工程实验室）、国家技术创新中心（国家工程技术研究中心）、国家临床医学研究中心分管科研工作副主任</w:t>
      </w:r>
      <w:r>
        <w:rPr>
          <w:rFonts w:hint="default" w:ascii="Times New Roman" w:hAnsi="Times New Roman" w:eastAsia="仿宋_GB2312" w:cs="Times New Roman"/>
          <w:strike w:val="0"/>
          <w:dstrike w:val="0"/>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Times New Roman" w:hAnsi="Times New Roman" w:eastAsia="仿宋_GB2312" w:cs="Times New Roman"/>
          <w:color w:val="auto"/>
          <w:spacing w:val="4"/>
          <w:kern w:val="0"/>
          <w:sz w:val="32"/>
          <w:szCs w:val="32"/>
          <w:u w:val="none"/>
          <w:lang w:val="en-US" w:eastAsia="zh-CN"/>
        </w:rPr>
        <w:t>2.自治区实验室分管科研工作副主任；</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3.国家自然科学基金、国家社会科学基金重点项目负责人</w:t>
      </w:r>
      <w:r>
        <w:rPr>
          <w:rFonts w:hint="eastAsia"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（三）获得以下奖项（称号）</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1.全国创新争先奖状；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2.国家自然科学奖、技术发明奖、科学进步技术奖二等奖（第二完成人）；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3.国家社会科学基金项目优秀成果专著类一等奖（第二完成人）、二等奖（第一完成人）</w:t>
      </w:r>
      <w:r>
        <w:rPr>
          <w:rFonts w:hint="eastAsia"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4.国家级教学成</w:t>
      </w:r>
      <w:r>
        <w:rPr>
          <w:rFonts w:hint="eastAsia" w:ascii="Times New Roman" w:hAnsi="Times New Roman" w:eastAsia="仿宋_GB2312" w:cs="Times New Roman"/>
          <w:color w:val="auto"/>
          <w:spacing w:val="4"/>
          <w:kern w:val="0"/>
          <w:sz w:val="32"/>
          <w:szCs w:val="32"/>
          <w:u w:val="none"/>
          <w:lang w:val="en-US" w:eastAsia="zh-CN"/>
        </w:rPr>
        <w:t>果</w:t>
      </w:r>
      <w:r>
        <w:rPr>
          <w:rFonts w:hint="default" w:ascii="Times New Roman" w:hAnsi="Times New Roman" w:eastAsia="仿宋_GB2312" w:cs="Times New Roman"/>
          <w:color w:val="auto"/>
          <w:spacing w:val="4"/>
          <w:kern w:val="0"/>
          <w:sz w:val="32"/>
          <w:szCs w:val="32"/>
          <w:u w:val="none"/>
          <w:lang w:val="en-US" w:eastAsia="zh-CN"/>
        </w:rPr>
        <w:t>奖一等奖（第二完成人）、二等奖（第一完成人）；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5.高等学校科学研究优秀成果奖一等奖（第二完成人）、二等奖（第一完成人）；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6.全国精神文明建设“五个一工程”奖、中国文化艺术政府奖、中国广播影视大奖、中国文联文艺评奖（12个奖项）、中国作协文学评奖（4个奖项）等中宣部保留的常设全国性文艺奖项相应获得者（署名或排名第一的个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7.中国青年科技奖、中国青年科学家奖、中国青年女科学家奖、中国科协求是杰出青年奖；</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8.中国专利金奖（第一发明人）；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9.中华农业英才奖；</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0</w:t>
      </w:r>
      <w:r>
        <w:rPr>
          <w:rFonts w:hint="default" w:ascii="Times New Roman" w:hAnsi="Times New Roman" w:eastAsia="仿宋_GB2312" w:cs="Times New Roman"/>
          <w:color w:val="auto"/>
          <w:spacing w:val="4"/>
          <w:kern w:val="0"/>
          <w:sz w:val="32"/>
          <w:szCs w:val="32"/>
          <w:u w:val="none"/>
          <w:lang w:val="en-US" w:eastAsia="zh-CN"/>
        </w:rPr>
        <w:t>.全国农牧渔业丰收奖农业技术推广成果一等奖（第一完成人）、神农中华农业科技奖一等奖（第一完成人）获得者；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11.中华技能大奖；</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12.世界技能大赛金牌；</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13.</w:t>
      </w:r>
      <w:r>
        <w:rPr>
          <w:rFonts w:hint="default" w:ascii="Times New Roman" w:hAnsi="Times New Roman" w:eastAsia="仿宋_GB2312" w:cs="Times New Roman"/>
          <w:color w:val="auto"/>
          <w:spacing w:val="4"/>
          <w:kern w:val="0"/>
          <w:sz w:val="32"/>
          <w:szCs w:val="32"/>
          <w:u w:val="none"/>
        </w:rPr>
        <w:t>中华人民共和国职业技能大赛</w:t>
      </w:r>
      <w:r>
        <w:rPr>
          <w:rFonts w:hint="eastAsia" w:ascii="Times New Roman" w:hAnsi="Times New Roman" w:eastAsia="仿宋_GB2312" w:cs="Times New Roman"/>
          <w:color w:val="auto"/>
          <w:spacing w:val="4"/>
          <w:kern w:val="0"/>
          <w:sz w:val="32"/>
          <w:szCs w:val="32"/>
          <w:u w:val="none"/>
          <w:lang w:eastAsia="zh-CN"/>
        </w:rPr>
        <w:t>金</w:t>
      </w:r>
      <w:r>
        <w:rPr>
          <w:rFonts w:hint="default" w:ascii="Times New Roman" w:hAnsi="Times New Roman" w:eastAsia="仿宋_GB2312" w:cs="Times New Roman"/>
          <w:color w:val="auto"/>
          <w:spacing w:val="4"/>
          <w:kern w:val="0"/>
          <w:sz w:val="32"/>
          <w:szCs w:val="32"/>
          <w:u w:val="none"/>
        </w:rPr>
        <w:t>牌</w:t>
      </w:r>
      <w:r>
        <w:rPr>
          <w:rFonts w:hint="eastAsia"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4</w:t>
      </w:r>
      <w:r>
        <w:rPr>
          <w:rFonts w:hint="default" w:ascii="Times New Roman" w:hAnsi="Times New Roman" w:eastAsia="仿宋_GB2312" w:cs="Times New Roman"/>
          <w:color w:val="auto"/>
          <w:spacing w:val="4"/>
          <w:kern w:val="0"/>
          <w:sz w:val="32"/>
          <w:szCs w:val="32"/>
          <w:u w:val="none"/>
          <w:lang w:val="en-US" w:eastAsia="zh-CN"/>
        </w:rPr>
        <w:t>.广西自然科学奖、技术发明奖、科学技术进步奖特等奖（第二完成人）、一等奖（第一完成人），广西青年科技杰出贡献奖，广西科学技术合作奖（第一完成人），广西社会科学优秀成果奖一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全国优秀企业家；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6</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全国名中医</w:t>
      </w:r>
      <w:r>
        <w:rPr>
          <w:rFonts w:hint="default"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7</w:t>
      </w:r>
      <w:r>
        <w:rPr>
          <w:rFonts w:hint="default" w:ascii="Times New Roman" w:hAnsi="Times New Roman" w:eastAsia="仿宋_GB2312" w:cs="Times New Roman"/>
          <w:color w:val="auto"/>
          <w:spacing w:val="4"/>
          <w:kern w:val="0"/>
          <w:sz w:val="32"/>
          <w:szCs w:val="32"/>
          <w:u w:val="none"/>
          <w:lang w:val="en-US" w:eastAsia="zh-CN"/>
        </w:rPr>
        <w:t>.国家卫生健康突出贡献</w:t>
      </w:r>
      <w:r>
        <w:rPr>
          <w:rFonts w:hint="default" w:ascii="Times New Roman" w:hAnsi="Times New Roman" w:eastAsia="仿宋_GB2312" w:cs="Times New Roman"/>
          <w:color w:val="auto"/>
          <w:spacing w:val="4"/>
          <w:kern w:val="0"/>
          <w:sz w:val="32"/>
          <w:szCs w:val="32"/>
          <w:u w:val="none"/>
          <w:lang w:eastAsia="zh-CN"/>
        </w:rPr>
        <w:t>中青年专家；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8</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大国工匠</w:t>
      </w:r>
      <w:r>
        <w:rPr>
          <w:rFonts w:hint="eastAsia"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（四）以第一作者（排名第一）或最高通讯作者在以下期刊发表论文</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1.《自然》（Nature）；</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2.《科学》（Science）；</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3.《细胞》（Cell）。</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楷体_GB2312" w:hAnsi="楷体_GB2312" w:eastAsia="楷体_GB2312" w:cs="楷体_GB2312"/>
          <w:color w:val="auto"/>
          <w:spacing w:val="4"/>
          <w:kern w:val="0"/>
          <w:sz w:val="32"/>
          <w:szCs w:val="32"/>
          <w:u w:val="none"/>
          <w:lang w:val="en-US" w:eastAsia="zh-CN"/>
        </w:rPr>
        <w:t>（五）相当于上述层次的其他高层次人才。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黑体" w:cs="Times New Roman"/>
          <w:color w:val="auto"/>
          <w:spacing w:val="4"/>
          <w:kern w:val="0"/>
          <w:sz w:val="32"/>
          <w:szCs w:val="32"/>
          <w:u w:val="none"/>
        </w:rPr>
      </w:pPr>
      <w:r>
        <w:rPr>
          <w:rFonts w:hint="default" w:ascii="Times New Roman" w:hAnsi="Times New Roman" w:eastAsia="黑体" w:cs="Times New Roman"/>
          <w:color w:val="auto"/>
          <w:spacing w:val="4"/>
          <w:kern w:val="0"/>
          <w:sz w:val="32"/>
          <w:szCs w:val="32"/>
          <w:u w:val="none"/>
          <w:lang w:eastAsia="zh-CN"/>
        </w:rPr>
        <w:t>四、</w:t>
      </w:r>
      <w:r>
        <w:rPr>
          <w:rFonts w:hint="default" w:ascii="Times New Roman" w:hAnsi="Times New Roman" w:eastAsia="黑体" w:cs="Times New Roman"/>
          <w:color w:val="auto"/>
          <w:spacing w:val="4"/>
          <w:kern w:val="0"/>
          <w:sz w:val="32"/>
          <w:szCs w:val="32"/>
          <w:u w:val="none"/>
        </w:rPr>
        <w:t>D类人才</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（一）入选以下人才计划（工程、项目）</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1.国家青年文化英才（中宣部宣传思想文化青年英才）；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2.中国科学院“百人计划”（C</w:t>
      </w:r>
      <w:r>
        <w:rPr>
          <w:rFonts w:hint="eastAsia" w:ascii="Times New Roman" w:hAnsi="Times New Roman" w:eastAsia="仿宋_GB2312" w:cs="Times New Roman"/>
          <w:color w:val="auto"/>
          <w:spacing w:val="4"/>
          <w:kern w:val="0"/>
          <w:sz w:val="32"/>
          <w:szCs w:val="32"/>
          <w:u w:val="none"/>
          <w:lang w:val="en-US" w:eastAsia="zh-CN"/>
        </w:rPr>
        <w:t>类</w:t>
      </w:r>
      <w:r>
        <w:rPr>
          <w:rFonts w:hint="default" w:ascii="Times New Roman" w:hAnsi="Times New Roman" w:eastAsia="仿宋_GB2312" w:cs="Times New Roman"/>
          <w:color w:val="auto"/>
          <w:spacing w:val="4"/>
          <w:kern w:val="0"/>
          <w:sz w:val="32"/>
          <w:szCs w:val="32"/>
          <w:u w:val="none"/>
          <w:lang w:val="en-US" w:eastAsia="zh-CN"/>
        </w:rPr>
        <w:t>人选）；</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3.全国会计领军人才及全国国际化高端会计人才；</w:t>
      </w:r>
    </w:p>
    <w:p>
      <w:pPr>
        <w:keepNext w:val="0"/>
        <w:keepLines w:val="0"/>
        <w:pageBreakBefore w:val="0"/>
        <w:widowControl w:val="0"/>
        <w:kinsoku/>
        <w:wordWrap/>
        <w:overflowPunct/>
        <w:topLinePunct w:val="0"/>
        <w:autoSpaceDE/>
        <w:autoSpaceDN/>
        <w:bidi w:val="0"/>
        <w:spacing w:line="580" w:lineRule="exact"/>
        <w:ind w:firstLine="656" w:firstLineChars="20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4.“神农英才”计划青年科技人才；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5.自治区特聘专家（第一至八批）；</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strike/>
          <w:dstrike w:val="0"/>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6.八桂青年拔尖人才</w:t>
      </w:r>
      <w:r>
        <w:rPr>
          <w:rFonts w:hint="eastAsia" w:ascii="Times New Roman" w:hAnsi="Times New Roman" w:eastAsia="仿宋_GB2312" w:cs="Times New Roman"/>
          <w:color w:val="auto"/>
          <w:spacing w:val="4"/>
          <w:kern w:val="0"/>
          <w:sz w:val="32"/>
          <w:szCs w:val="32"/>
          <w:u w:val="none"/>
          <w:lang w:val="en-US" w:eastAsia="zh-CN"/>
        </w:rPr>
        <w:t>（八桂青年学者）</w:t>
      </w:r>
      <w:r>
        <w:rPr>
          <w:rFonts w:hint="default"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7.广西文化领军人才（广西文化名家暨“四个一批”人才）；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8.广西医学高层次骨干人才培养“139”计划（领军人才）</w:t>
      </w:r>
      <w:r>
        <w:rPr>
          <w:rFonts w:hint="eastAsia"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（二）现任或曾任以下职务或者项目负责人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1.国家地方联合实验室、国家企业技术中心、省部级重点实验室</w:t>
      </w:r>
      <w:r>
        <w:rPr>
          <w:rFonts w:hint="eastAsia" w:ascii="Times New Roman" w:hAnsi="Times New Roman" w:eastAsia="仿宋_GB2312" w:cs="Times New Roman"/>
          <w:color w:val="auto"/>
          <w:spacing w:val="4"/>
          <w:kern w:val="0"/>
          <w:sz w:val="32"/>
          <w:szCs w:val="32"/>
          <w:u w:val="none"/>
          <w:lang w:val="en-US" w:eastAsia="zh-CN"/>
        </w:rPr>
        <w:t>、工程实验室、工程技术研究中心和工程研究中心主任</w:t>
      </w:r>
      <w:r>
        <w:rPr>
          <w:rFonts w:hint="default"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2.国家现代农业产业技术体系首席科学家；</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FF0000"/>
          <w:spacing w:val="4"/>
          <w:kern w:val="0"/>
          <w:sz w:val="32"/>
          <w:szCs w:val="32"/>
          <w:u w:val="none"/>
          <w:lang w:val="en-US" w:eastAsia="zh-CN"/>
        </w:rPr>
      </w:pPr>
      <w:r>
        <w:rPr>
          <w:rFonts w:hint="eastAsia" w:ascii="Times New Roman" w:hAnsi="Times New Roman" w:eastAsia="仿宋_GB2312" w:cs="Times New Roman"/>
          <w:color w:val="FF0000"/>
          <w:spacing w:val="4"/>
          <w:kern w:val="0"/>
          <w:sz w:val="32"/>
          <w:szCs w:val="32"/>
          <w:u w:val="none"/>
          <w:lang w:val="en-US" w:eastAsia="zh-CN"/>
        </w:rPr>
        <w:t>3.国家级技能大师工作室领办人。</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（三）获得以下奖项（称号）或资质、职称</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1.国家社会科学基金项目优秀成果专著类二等奖(第二完成人）；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2.国家级教学成果奖二等奖（第二完成人）；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3.高等学校科学研究优秀成果奖二等奖(第二完成人）；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4.世界技能大赛银牌；</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rPr>
        <w:t>中华人民共和国职业技能大赛</w:t>
      </w:r>
      <w:r>
        <w:rPr>
          <w:rFonts w:hint="eastAsia" w:ascii="Times New Roman" w:hAnsi="Times New Roman" w:eastAsia="仿宋_GB2312" w:cs="Times New Roman"/>
          <w:color w:val="auto"/>
          <w:spacing w:val="4"/>
          <w:kern w:val="0"/>
          <w:sz w:val="32"/>
          <w:szCs w:val="32"/>
          <w:u w:val="none"/>
          <w:lang w:eastAsia="zh-CN"/>
        </w:rPr>
        <w:t>银</w:t>
      </w:r>
      <w:r>
        <w:rPr>
          <w:rFonts w:hint="default" w:ascii="Times New Roman" w:hAnsi="Times New Roman" w:eastAsia="仿宋_GB2312" w:cs="Times New Roman"/>
          <w:color w:val="auto"/>
          <w:spacing w:val="4"/>
          <w:kern w:val="0"/>
          <w:sz w:val="32"/>
          <w:szCs w:val="32"/>
          <w:u w:val="none"/>
        </w:rPr>
        <w:t>牌</w:t>
      </w:r>
      <w:r>
        <w:rPr>
          <w:rFonts w:hint="eastAsia"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6</w:t>
      </w:r>
      <w:r>
        <w:rPr>
          <w:rFonts w:hint="default" w:ascii="Times New Roman" w:hAnsi="Times New Roman" w:eastAsia="仿宋_GB2312" w:cs="Times New Roman"/>
          <w:color w:val="auto"/>
          <w:spacing w:val="4"/>
          <w:kern w:val="0"/>
          <w:sz w:val="32"/>
          <w:szCs w:val="32"/>
          <w:u w:val="none"/>
          <w:lang w:val="en-US" w:eastAsia="zh-CN"/>
        </w:rPr>
        <w:t>.中国专利银奖（第一发明人）</w:t>
      </w:r>
      <w:r>
        <w:rPr>
          <w:rFonts w:hint="eastAsia" w:ascii="Times New Roman" w:hAnsi="Times New Roman" w:eastAsia="仿宋_GB2312" w:cs="Times New Roman"/>
          <w:color w:val="auto"/>
          <w:spacing w:val="4"/>
          <w:kern w:val="0"/>
          <w:sz w:val="32"/>
          <w:szCs w:val="32"/>
          <w:u w:val="none"/>
          <w:lang w:val="en-US"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7</w:t>
      </w:r>
      <w:r>
        <w:rPr>
          <w:rFonts w:hint="default" w:ascii="Times New Roman" w:hAnsi="Times New Roman" w:eastAsia="仿宋_GB2312" w:cs="Times New Roman"/>
          <w:color w:val="auto"/>
          <w:spacing w:val="4"/>
          <w:kern w:val="0"/>
          <w:sz w:val="32"/>
          <w:szCs w:val="32"/>
          <w:u w:val="none"/>
          <w:lang w:val="en-US" w:eastAsia="zh-CN"/>
        </w:rPr>
        <w:t>.广西自然科学奖、技术发明奖、科学技术进步奖一等奖(第二完成人）、二等奖（第一完成人），广西科学技术合作奖（第二完成人）；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8</w:t>
      </w:r>
      <w:r>
        <w:rPr>
          <w:rFonts w:hint="default" w:ascii="Times New Roman" w:hAnsi="Times New Roman" w:eastAsia="仿宋_GB2312" w:cs="Times New Roman"/>
          <w:color w:val="auto"/>
          <w:spacing w:val="4"/>
          <w:kern w:val="0"/>
          <w:sz w:val="32"/>
          <w:szCs w:val="32"/>
          <w:u w:val="none"/>
          <w:lang w:val="en-US" w:eastAsia="zh-CN"/>
        </w:rPr>
        <w:t>.广西社会科学优秀成果奖一等奖（第二完成人）、二等奖(第一完成人）；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9</w:t>
      </w:r>
      <w:r>
        <w:rPr>
          <w:rFonts w:hint="default" w:ascii="Times New Roman" w:hAnsi="Times New Roman" w:eastAsia="仿宋_GB2312" w:cs="Times New Roman"/>
          <w:color w:val="auto"/>
          <w:spacing w:val="4"/>
          <w:kern w:val="0"/>
          <w:sz w:val="32"/>
          <w:szCs w:val="32"/>
          <w:u w:val="none"/>
          <w:lang w:val="en-US" w:eastAsia="zh-CN"/>
        </w:rPr>
        <w:t>.国务院政府特殊津贴专家；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FF0000"/>
          <w:spacing w:val="4"/>
          <w:kern w:val="0"/>
          <w:sz w:val="32"/>
          <w:szCs w:val="32"/>
          <w:u w:val="none"/>
          <w:lang w:val="en-US" w:eastAsia="zh-CN"/>
        </w:rPr>
      </w:pPr>
      <w:r>
        <w:rPr>
          <w:rFonts w:hint="eastAsia" w:ascii="Times New Roman" w:hAnsi="Times New Roman" w:eastAsia="仿宋_GB2312" w:cs="Times New Roman"/>
          <w:color w:val="FF0000"/>
          <w:spacing w:val="4"/>
          <w:kern w:val="0"/>
          <w:sz w:val="32"/>
          <w:szCs w:val="32"/>
          <w:u w:val="none"/>
          <w:lang w:val="en-US" w:eastAsia="zh-CN"/>
        </w:rPr>
        <w:t>10.全国技术能手；</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1</w:t>
      </w:r>
      <w:r>
        <w:rPr>
          <w:rFonts w:hint="default" w:ascii="Times New Roman" w:hAnsi="Times New Roman" w:eastAsia="仿宋_GB2312" w:cs="Times New Roman"/>
          <w:color w:val="auto"/>
          <w:spacing w:val="4"/>
          <w:kern w:val="0"/>
          <w:sz w:val="32"/>
          <w:szCs w:val="32"/>
          <w:u w:val="none"/>
          <w:lang w:val="en-US" w:eastAsia="zh-CN"/>
        </w:rPr>
        <w:t>.杰出青年农业科学家；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2</w:t>
      </w:r>
      <w:r>
        <w:rPr>
          <w:rFonts w:hint="default" w:ascii="Times New Roman" w:hAnsi="Times New Roman" w:eastAsia="仿宋_GB2312" w:cs="Times New Roman"/>
          <w:color w:val="auto"/>
          <w:spacing w:val="4"/>
          <w:kern w:val="0"/>
          <w:sz w:val="32"/>
          <w:szCs w:val="32"/>
          <w:u w:val="none"/>
          <w:lang w:val="en-US" w:eastAsia="zh-CN"/>
        </w:rPr>
        <w:t>.歧黄学者；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3</w:t>
      </w:r>
      <w:r>
        <w:rPr>
          <w:rFonts w:hint="default" w:ascii="Times New Roman" w:hAnsi="Times New Roman" w:eastAsia="仿宋_GB2312" w:cs="Times New Roman"/>
          <w:color w:val="auto"/>
          <w:spacing w:val="4"/>
          <w:kern w:val="0"/>
          <w:sz w:val="32"/>
          <w:szCs w:val="32"/>
          <w:u w:val="none"/>
          <w:lang w:val="en-US" w:eastAsia="zh-CN"/>
        </w:rPr>
        <w:t>.自治区优秀专家；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4</w:t>
      </w:r>
      <w:r>
        <w:rPr>
          <w:rFonts w:hint="default" w:ascii="Times New Roman" w:hAnsi="Times New Roman" w:eastAsia="仿宋_GB2312" w:cs="Times New Roman"/>
          <w:color w:val="auto"/>
          <w:spacing w:val="4"/>
          <w:kern w:val="0"/>
          <w:sz w:val="32"/>
          <w:szCs w:val="32"/>
          <w:u w:val="none"/>
          <w:lang w:val="en-US" w:eastAsia="zh-CN"/>
        </w:rPr>
        <w:t>.</w:t>
      </w:r>
      <w:r>
        <w:rPr>
          <w:rFonts w:hint="eastAsia" w:ascii="Times New Roman" w:hAnsi="Times New Roman" w:eastAsia="仿宋_GB2312" w:cs="Times New Roman"/>
          <w:color w:val="auto"/>
          <w:spacing w:val="4"/>
          <w:kern w:val="0"/>
          <w:sz w:val="32"/>
          <w:szCs w:val="32"/>
          <w:u w:val="none"/>
          <w:lang w:eastAsia="zh-CN"/>
        </w:rPr>
        <w:t>具有副高职称的博士（取得学历学位）、正高职称的急需紧缺人才</w:t>
      </w:r>
      <w:r>
        <w:rPr>
          <w:rFonts w:hint="default" w:ascii="Times New Roman" w:hAnsi="Times New Roman" w:eastAsia="仿宋_GB2312" w:cs="Times New Roman"/>
          <w:color w:val="auto"/>
          <w:spacing w:val="4"/>
          <w:kern w:val="0"/>
          <w:sz w:val="32"/>
          <w:szCs w:val="32"/>
          <w:u w:val="none"/>
        </w:rPr>
        <w:t>；</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rPr>
        <w:t>学科（学术）带头人及经认定的海外高层次人才</w:t>
      </w:r>
      <w:r>
        <w:rPr>
          <w:rFonts w:hint="eastAsia"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default" w:ascii="楷体_GB2312" w:hAnsi="楷体_GB2312" w:eastAsia="楷体_GB2312" w:cs="楷体_GB2312"/>
          <w:color w:val="auto"/>
          <w:spacing w:val="4"/>
          <w:kern w:val="0"/>
          <w:sz w:val="32"/>
          <w:szCs w:val="32"/>
          <w:u w:val="none"/>
          <w:lang w:val="en-US" w:eastAsia="zh-CN"/>
        </w:rPr>
        <w:t>（四）相当于上述层次的其他高层次人才</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黑体" w:cs="Times New Roman"/>
          <w:color w:val="auto"/>
          <w:spacing w:val="4"/>
          <w:kern w:val="0"/>
          <w:sz w:val="32"/>
          <w:szCs w:val="32"/>
          <w:u w:val="none"/>
        </w:rPr>
      </w:pPr>
      <w:r>
        <w:rPr>
          <w:rFonts w:hint="eastAsia" w:ascii="Times New Roman" w:hAnsi="Times New Roman" w:eastAsia="黑体" w:cs="Times New Roman"/>
          <w:color w:val="auto"/>
          <w:spacing w:val="4"/>
          <w:kern w:val="0"/>
          <w:sz w:val="32"/>
          <w:szCs w:val="32"/>
          <w:u w:val="none"/>
          <w:lang w:eastAsia="zh-CN"/>
        </w:rPr>
        <w:t>五、</w:t>
      </w:r>
      <w:r>
        <w:rPr>
          <w:rFonts w:hint="eastAsia" w:ascii="Times New Roman" w:hAnsi="Times New Roman" w:eastAsia="黑体" w:cs="Times New Roman"/>
          <w:color w:val="auto"/>
          <w:spacing w:val="4"/>
          <w:kern w:val="0"/>
          <w:sz w:val="32"/>
          <w:szCs w:val="32"/>
          <w:u w:val="none"/>
        </w:rPr>
        <w:t>E类人才</w:t>
      </w:r>
    </w:p>
    <w:p>
      <w:pPr>
        <w:keepNext w:val="0"/>
        <w:keepLines w:val="0"/>
        <w:pageBreakBefore w:val="0"/>
        <w:widowControl w:val="0"/>
        <w:kinsoku/>
        <w:wordWrap/>
        <w:overflowPunct/>
        <w:topLinePunct w:val="0"/>
        <w:autoSpaceDE/>
        <w:autoSpaceDN/>
        <w:bidi w:val="0"/>
        <w:spacing w:line="580" w:lineRule="exact"/>
        <w:ind w:firstLine="630"/>
        <w:rPr>
          <w:rFonts w:hint="eastAsia" w:ascii="楷体_GB2312" w:hAnsi="楷体_GB2312" w:eastAsia="楷体_GB2312" w:cs="楷体_GB2312"/>
          <w:color w:val="auto"/>
          <w:spacing w:val="4"/>
          <w:kern w:val="0"/>
          <w:sz w:val="32"/>
          <w:szCs w:val="32"/>
          <w:u w:val="none"/>
          <w:lang w:val="en-US" w:eastAsia="zh-CN"/>
        </w:rPr>
      </w:pPr>
      <w:r>
        <w:rPr>
          <w:rFonts w:hint="eastAsia" w:ascii="楷体_GB2312" w:hAnsi="楷体_GB2312" w:eastAsia="楷体_GB2312" w:cs="楷体_GB2312"/>
          <w:color w:val="auto"/>
          <w:spacing w:val="4"/>
          <w:kern w:val="0"/>
          <w:sz w:val="32"/>
          <w:szCs w:val="32"/>
          <w:u w:val="none"/>
          <w:lang w:val="en-US" w:eastAsia="zh-CN"/>
        </w:rPr>
        <w:t>（一）入选以下人才计划（工程、项目），或现任（曾任）以下职务</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1.广西文化青年拔尖人才；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2.广西高校引进海外高层次人才“百人计划”；</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3.广西医学高层次骨</w:t>
      </w:r>
      <w:r>
        <w:rPr>
          <w:rFonts w:hint="eastAsia" w:ascii="Times New Roman" w:hAnsi="Times New Roman" w:eastAsia="仿宋_GB2312" w:cs="Times New Roman"/>
          <w:color w:val="auto"/>
          <w:spacing w:val="4"/>
          <w:kern w:val="0"/>
          <w:sz w:val="32"/>
          <w:szCs w:val="32"/>
          <w:u w:val="none"/>
          <w:lang w:val="en-US" w:eastAsia="zh-CN"/>
        </w:rPr>
        <w:t>干</w:t>
      </w:r>
      <w:r>
        <w:rPr>
          <w:rFonts w:hint="default" w:ascii="Times New Roman" w:hAnsi="Times New Roman" w:eastAsia="仿宋_GB2312" w:cs="Times New Roman"/>
          <w:color w:val="auto"/>
          <w:spacing w:val="4"/>
          <w:kern w:val="0"/>
          <w:sz w:val="32"/>
          <w:szCs w:val="32"/>
          <w:u w:val="none"/>
          <w:lang w:val="en-US" w:eastAsia="zh-CN"/>
        </w:rPr>
        <w:t>人才培养“139” 计划（学科带头人）；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4.广西高校思想政治教育杰出人才支持计划（领军人才）；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default" w:ascii="Times New Roman" w:hAnsi="Times New Roman" w:eastAsia="仿宋_GB2312" w:cs="Times New Roman"/>
          <w:color w:val="auto"/>
          <w:spacing w:val="4"/>
          <w:kern w:val="0"/>
          <w:sz w:val="32"/>
          <w:szCs w:val="32"/>
          <w:u w:val="none"/>
          <w:lang w:val="en-US" w:eastAsia="zh-CN"/>
        </w:rPr>
        <w:t>5.国家现代农业产业技术体系岗位科学家；</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6.</w:t>
      </w:r>
      <w:r>
        <w:rPr>
          <w:rFonts w:hint="eastAsia" w:ascii="Times New Roman" w:hAnsi="Times New Roman" w:eastAsia="仿宋_GB2312" w:cs="Times New Roman"/>
          <w:color w:val="auto"/>
          <w:spacing w:val="4"/>
          <w:kern w:val="0"/>
          <w:sz w:val="32"/>
          <w:szCs w:val="32"/>
          <w:u w:val="none"/>
        </w:rPr>
        <w:t>在我市大型或骨干企业以及国内外上市公司、行业头部企业在柳投资设立公司担任副总经理及以上职务的企业高级经营管理人才</w:t>
      </w:r>
      <w:r>
        <w:rPr>
          <w:rFonts w:hint="eastAsia"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FF0000"/>
          <w:spacing w:val="4"/>
          <w:kern w:val="0"/>
          <w:sz w:val="32"/>
          <w:szCs w:val="32"/>
          <w:u w:val="none"/>
          <w:lang w:val="en-US" w:eastAsia="zh-CN"/>
        </w:rPr>
      </w:pPr>
      <w:r>
        <w:rPr>
          <w:rFonts w:hint="eastAsia" w:ascii="Times New Roman" w:hAnsi="Times New Roman" w:eastAsia="仿宋_GB2312" w:cs="Times New Roman"/>
          <w:color w:val="FF0000"/>
          <w:spacing w:val="4"/>
          <w:kern w:val="0"/>
          <w:sz w:val="32"/>
          <w:szCs w:val="32"/>
          <w:u w:val="none"/>
          <w:lang w:val="en-US" w:eastAsia="zh-CN"/>
        </w:rPr>
        <w:t>7</w:t>
      </w:r>
      <w:r>
        <w:rPr>
          <w:rFonts w:hint="default" w:ascii="Times New Roman" w:hAnsi="Times New Roman" w:eastAsia="仿宋_GB2312" w:cs="Times New Roman"/>
          <w:color w:val="FF0000"/>
          <w:spacing w:val="4"/>
          <w:kern w:val="0"/>
          <w:sz w:val="32"/>
          <w:szCs w:val="32"/>
          <w:u w:val="none"/>
          <w:lang w:val="en-US" w:eastAsia="zh-CN"/>
        </w:rPr>
        <w:t>.</w:t>
      </w:r>
      <w:r>
        <w:rPr>
          <w:rFonts w:hint="default" w:ascii="Times New Roman" w:hAnsi="Times New Roman" w:eastAsia="仿宋_GB2312" w:cs="Times New Roman"/>
          <w:color w:val="FF0000"/>
          <w:spacing w:val="4"/>
          <w:kern w:val="0"/>
          <w:sz w:val="32"/>
          <w:szCs w:val="32"/>
          <w:u w:val="none"/>
        </w:rPr>
        <w:t>自治区级技能大师工作室领办人</w:t>
      </w:r>
      <w:r>
        <w:rPr>
          <w:rFonts w:hint="eastAsia" w:ascii="Times New Roman" w:hAnsi="Times New Roman" w:eastAsia="仿宋_GB2312" w:cs="Times New Roman"/>
          <w:color w:val="FF0000"/>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（二）获得以下奖项（称号）或资质、职称</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1.世界技能大赛铜牌；</w:t>
      </w:r>
    </w:p>
    <w:p>
      <w:pPr>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2.中华人民共和国职业技能大赛铜牌；</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3</w:t>
      </w:r>
      <w:r>
        <w:rPr>
          <w:rFonts w:hint="default" w:ascii="Times New Roman" w:hAnsi="Times New Roman" w:eastAsia="仿宋_GB2312" w:cs="Times New Roman"/>
          <w:color w:val="auto"/>
          <w:spacing w:val="4"/>
          <w:kern w:val="0"/>
          <w:sz w:val="32"/>
          <w:szCs w:val="32"/>
          <w:u w:val="none"/>
          <w:lang w:val="en-US" w:eastAsia="zh-CN"/>
        </w:rPr>
        <w:t>.省部级科学技术奖（含自然科学奖、技术发明奖和科学技术进步奖）二等奖（第二完成人）；</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4</w:t>
      </w:r>
      <w:r>
        <w:rPr>
          <w:rFonts w:hint="default" w:ascii="Times New Roman" w:hAnsi="Times New Roman" w:eastAsia="仿宋_GB2312" w:cs="Times New Roman"/>
          <w:color w:val="auto"/>
          <w:spacing w:val="4"/>
          <w:kern w:val="0"/>
          <w:sz w:val="32"/>
          <w:szCs w:val="32"/>
          <w:u w:val="none"/>
          <w:lang w:val="en-US" w:eastAsia="zh-CN"/>
        </w:rPr>
        <w:t>.全国青年岗位能手；</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lang w:val="en-US" w:eastAsia="zh-CN"/>
        </w:rPr>
        <w:t>.青年歧黄学者；</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6</w:t>
      </w:r>
      <w:r>
        <w:rPr>
          <w:rFonts w:hint="default" w:ascii="Times New Roman" w:hAnsi="Times New Roman" w:eastAsia="仿宋_GB2312" w:cs="Times New Roman"/>
          <w:color w:val="auto"/>
          <w:spacing w:val="4"/>
          <w:kern w:val="0"/>
          <w:sz w:val="32"/>
          <w:szCs w:val="32"/>
          <w:u w:val="none"/>
          <w:lang w:val="en-US" w:eastAsia="zh-CN"/>
        </w:rPr>
        <w:t>.广西创新</w:t>
      </w:r>
      <w:r>
        <w:rPr>
          <w:rFonts w:hint="eastAsia" w:ascii="Times New Roman" w:hAnsi="Times New Roman" w:eastAsia="仿宋_GB2312" w:cs="Times New Roman"/>
          <w:color w:val="auto"/>
          <w:spacing w:val="4"/>
          <w:kern w:val="0"/>
          <w:sz w:val="32"/>
          <w:szCs w:val="32"/>
          <w:u w:val="none"/>
          <w:lang w:val="en-US" w:eastAsia="zh-CN"/>
        </w:rPr>
        <w:t>争</w:t>
      </w:r>
      <w:r>
        <w:rPr>
          <w:rFonts w:hint="default" w:ascii="Times New Roman" w:hAnsi="Times New Roman" w:eastAsia="仿宋_GB2312" w:cs="Times New Roman"/>
          <w:color w:val="auto"/>
          <w:spacing w:val="4"/>
          <w:kern w:val="0"/>
          <w:sz w:val="32"/>
          <w:szCs w:val="32"/>
          <w:u w:val="none"/>
          <w:lang w:val="en-US" w:eastAsia="zh-CN"/>
        </w:rPr>
        <w:t>先奖（团队负责人、个人）、广西杰出/卓越工程师奖；</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7</w:t>
      </w:r>
      <w:r>
        <w:rPr>
          <w:rFonts w:hint="default" w:ascii="Times New Roman" w:hAnsi="Times New Roman" w:eastAsia="仿宋_GB2312" w:cs="Times New Roman"/>
          <w:color w:val="auto"/>
          <w:spacing w:val="4"/>
          <w:kern w:val="0"/>
          <w:sz w:val="32"/>
          <w:szCs w:val="32"/>
          <w:u w:val="none"/>
          <w:lang w:val="en-US" w:eastAsia="zh-CN"/>
        </w:rPr>
        <w:t>.广西青年科技奖；</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8.广西技能大奖获得者；</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9</w:t>
      </w:r>
      <w:r>
        <w:rPr>
          <w:rFonts w:hint="eastAsia" w:ascii="Times New Roman" w:hAnsi="Times New Roman" w:eastAsia="仿宋_GB2312" w:cs="Times New Roman"/>
          <w:color w:val="auto"/>
          <w:spacing w:val="4"/>
          <w:kern w:val="0"/>
          <w:sz w:val="32"/>
          <w:szCs w:val="32"/>
          <w:u w:val="none"/>
        </w:rPr>
        <w:t>.广西壮族自治区职业技能大赛（金银铜）；</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10</w:t>
      </w:r>
      <w:r>
        <w:rPr>
          <w:rFonts w:hint="default" w:ascii="Times New Roman" w:hAnsi="Times New Roman" w:eastAsia="仿宋_GB2312" w:cs="Times New Roman"/>
          <w:color w:val="auto"/>
          <w:spacing w:val="4"/>
          <w:kern w:val="0"/>
          <w:sz w:val="32"/>
          <w:szCs w:val="32"/>
          <w:u w:val="none"/>
          <w:lang w:val="en-US" w:eastAsia="zh-CN"/>
        </w:rPr>
        <w:t>.桂派中医大师；</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11</w:t>
      </w:r>
      <w:r>
        <w:rPr>
          <w:rFonts w:hint="default" w:ascii="Times New Roman" w:hAnsi="Times New Roman" w:eastAsia="仿宋_GB2312" w:cs="Times New Roman"/>
          <w:color w:val="auto"/>
          <w:spacing w:val="4"/>
          <w:kern w:val="0"/>
          <w:sz w:val="32"/>
          <w:szCs w:val="32"/>
          <w:u w:val="none"/>
          <w:lang w:val="en-US" w:eastAsia="zh-CN"/>
        </w:rPr>
        <w:t>.广西工程勘察设计大师；</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12</w:t>
      </w:r>
      <w:r>
        <w:rPr>
          <w:rFonts w:hint="default" w:ascii="Times New Roman" w:hAnsi="Times New Roman" w:eastAsia="仿宋_GB2312" w:cs="Times New Roman"/>
          <w:color w:val="auto"/>
          <w:spacing w:val="4"/>
          <w:kern w:val="0"/>
          <w:sz w:val="32"/>
          <w:szCs w:val="32"/>
          <w:u w:val="none"/>
          <w:lang w:val="en-US" w:eastAsia="zh-CN"/>
        </w:rPr>
        <w:t>.取得2国以上执业证书，并具有10年以上专业从事涉外诉讼工作经历的律师；</w:t>
      </w:r>
    </w:p>
    <w:p>
      <w:pPr>
        <w:keepNext w:val="0"/>
        <w:keepLines w:val="0"/>
        <w:pageBreakBefore w:val="0"/>
        <w:widowControl w:val="0"/>
        <w:kinsoku/>
        <w:wordWrap/>
        <w:overflowPunct/>
        <w:topLinePunct w:val="0"/>
        <w:autoSpaceDE/>
        <w:autoSpaceDN/>
        <w:bidi w:val="0"/>
        <w:spacing w:line="580" w:lineRule="exact"/>
        <w:ind w:firstLine="630"/>
        <w:rPr>
          <w:rFonts w:hint="eastAsia" w:ascii="Times New Roman" w:hAnsi="Times New Roman" w:eastAsia="仿宋_GB2312" w:cs="Times New Roman"/>
          <w:color w:val="auto"/>
          <w:spacing w:val="4"/>
          <w:kern w:val="0"/>
          <w:sz w:val="32"/>
          <w:szCs w:val="32"/>
          <w:u w:val="none"/>
          <w:lang w:val="en-US" w:eastAsia="zh-CN"/>
        </w:rPr>
      </w:pPr>
      <w:r>
        <w:rPr>
          <w:rFonts w:hint="eastAsia" w:ascii="Times New Roman" w:hAnsi="Times New Roman" w:eastAsia="仿宋_GB2312" w:cs="Times New Roman"/>
          <w:color w:val="auto"/>
          <w:spacing w:val="4"/>
          <w:kern w:val="0"/>
          <w:sz w:val="32"/>
          <w:szCs w:val="32"/>
          <w:u w:val="none"/>
          <w:lang w:val="en-US" w:eastAsia="zh-CN"/>
        </w:rPr>
        <w:t>13.在我市企事业单位工作的博士（取得学位）；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rPr>
      </w:pPr>
      <w:r>
        <w:rPr>
          <w:rFonts w:hint="eastAsia" w:ascii="Times New Roman" w:hAnsi="Times New Roman" w:eastAsia="仿宋_GB2312" w:cs="Times New Roman"/>
          <w:color w:val="auto"/>
          <w:spacing w:val="4"/>
          <w:kern w:val="0"/>
          <w:sz w:val="32"/>
          <w:szCs w:val="32"/>
          <w:u w:val="none"/>
          <w:lang w:val="en-US" w:eastAsia="zh-CN"/>
        </w:rPr>
        <w:t>14</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rPr>
        <w:t>十百千人才</w:t>
      </w:r>
      <w:bookmarkStart w:id="0" w:name="_GoBack"/>
      <w:bookmarkEnd w:id="0"/>
      <w:r>
        <w:rPr>
          <w:rFonts w:hint="default" w:ascii="Times New Roman" w:hAnsi="Times New Roman" w:eastAsia="仿宋_GB2312" w:cs="Times New Roman"/>
          <w:color w:val="auto"/>
          <w:spacing w:val="4"/>
          <w:kern w:val="0"/>
          <w:sz w:val="32"/>
          <w:szCs w:val="32"/>
          <w:u w:val="none"/>
        </w:rPr>
        <w:t>工程二层次人选；</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5</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rPr>
        <w:t>广西工匠</w:t>
      </w:r>
      <w:r>
        <w:rPr>
          <w:rFonts w:hint="default"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6</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柳州市享受市政府特殊津贴待遇人员；</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7</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柳州市青年拔尖人才；</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8</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柳州市优秀企业家；</w:t>
      </w:r>
    </w:p>
    <w:p>
      <w:pPr>
        <w:keepNext w:val="0"/>
        <w:keepLines w:val="0"/>
        <w:pageBreakBefore w:val="0"/>
        <w:widowControl w:val="0"/>
        <w:kinsoku/>
        <w:wordWrap/>
        <w:overflowPunct/>
        <w:topLinePunct w:val="0"/>
        <w:autoSpaceDE/>
        <w:autoSpaceDN/>
        <w:bidi w:val="0"/>
        <w:spacing w:line="580" w:lineRule="exact"/>
        <w:ind w:firstLine="630"/>
        <w:rPr>
          <w:rFonts w:hint="default" w:ascii="Times New Roman" w:hAnsi="Times New Roman" w:eastAsia="仿宋_GB2312" w:cs="Times New Roman"/>
          <w:color w:val="auto"/>
          <w:spacing w:val="4"/>
          <w:kern w:val="0"/>
          <w:sz w:val="32"/>
          <w:szCs w:val="32"/>
          <w:u w:val="none"/>
          <w:lang w:eastAsia="zh-CN"/>
        </w:rPr>
      </w:pPr>
      <w:r>
        <w:rPr>
          <w:rFonts w:hint="default" w:ascii="Times New Roman" w:hAnsi="Times New Roman" w:eastAsia="仿宋_GB2312" w:cs="Times New Roman"/>
          <w:color w:val="auto"/>
          <w:spacing w:val="4"/>
          <w:kern w:val="0"/>
          <w:sz w:val="32"/>
          <w:szCs w:val="32"/>
          <w:u w:val="none"/>
          <w:lang w:val="en-US" w:eastAsia="zh-CN"/>
        </w:rPr>
        <w:t>1</w:t>
      </w:r>
      <w:r>
        <w:rPr>
          <w:rFonts w:hint="eastAsia" w:ascii="Times New Roman" w:hAnsi="Times New Roman" w:eastAsia="仿宋_GB2312" w:cs="Times New Roman"/>
          <w:color w:val="auto"/>
          <w:spacing w:val="4"/>
          <w:kern w:val="0"/>
          <w:sz w:val="32"/>
          <w:szCs w:val="32"/>
          <w:u w:val="none"/>
          <w:lang w:val="en-US" w:eastAsia="zh-CN"/>
        </w:rPr>
        <w:t>9</w:t>
      </w:r>
      <w:r>
        <w:rPr>
          <w:rFonts w:hint="default" w:ascii="Times New Roman" w:hAnsi="Times New Roman" w:eastAsia="仿宋_GB2312" w:cs="Times New Roman"/>
          <w:color w:val="auto"/>
          <w:spacing w:val="4"/>
          <w:kern w:val="0"/>
          <w:sz w:val="32"/>
          <w:szCs w:val="32"/>
          <w:u w:val="none"/>
          <w:lang w:val="en-US" w:eastAsia="zh-CN"/>
        </w:rPr>
        <w:t>.</w:t>
      </w:r>
      <w:r>
        <w:rPr>
          <w:rFonts w:hint="default" w:ascii="Times New Roman" w:hAnsi="Times New Roman" w:eastAsia="仿宋_GB2312" w:cs="Times New Roman"/>
          <w:color w:val="auto"/>
          <w:spacing w:val="4"/>
          <w:kern w:val="0"/>
          <w:sz w:val="32"/>
          <w:szCs w:val="32"/>
          <w:u w:val="none"/>
          <w:lang w:eastAsia="zh-CN"/>
        </w:rPr>
        <w:t>杰出柳州工匠</w:t>
      </w:r>
      <w:r>
        <w:rPr>
          <w:rFonts w:hint="eastAsia" w:ascii="Times New Roman" w:hAnsi="Times New Roman" w:eastAsia="仿宋_GB2312" w:cs="Times New Roman"/>
          <w:color w:val="auto"/>
          <w:spacing w:val="4"/>
          <w:kern w:val="0"/>
          <w:sz w:val="32"/>
          <w:szCs w:val="32"/>
          <w:u w:val="none"/>
          <w:lang w:eastAsia="zh-CN"/>
        </w:rPr>
        <w:t>。</w:t>
      </w:r>
    </w:p>
    <w:p>
      <w:pPr>
        <w:keepNext w:val="0"/>
        <w:keepLines w:val="0"/>
        <w:pageBreakBefore w:val="0"/>
        <w:widowControl w:val="0"/>
        <w:kinsoku/>
        <w:wordWrap/>
        <w:overflowPunct/>
        <w:topLinePunct w:val="0"/>
        <w:autoSpaceDE/>
        <w:autoSpaceDN/>
        <w:bidi w:val="0"/>
        <w:spacing w:line="580" w:lineRule="exact"/>
        <w:ind w:firstLine="630"/>
        <w:rPr>
          <w:rFonts w:hint="default" w:ascii="楷体_GB2312" w:hAnsi="楷体_GB2312" w:eastAsia="楷体_GB2312" w:cs="楷体_GB2312"/>
          <w:color w:val="auto"/>
          <w:spacing w:val="4"/>
          <w:kern w:val="0"/>
          <w:sz w:val="32"/>
          <w:szCs w:val="32"/>
          <w:u w:val="none"/>
          <w:lang w:val="en-US" w:eastAsia="zh-CN"/>
        </w:rPr>
      </w:pPr>
      <w:r>
        <w:rPr>
          <w:rFonts w:hint="default" w:ascii="楷体_GB2312" w:hAnsi="楷体_GB2312" w:eastAsia="楷体_GB2312" w:cs="楷体_GB2312"/>
          <w:color w:val="auto"/>
          <w:spacing w:val="4"/>
          <w:kern w:val="0"/>
          <w:sz w:val="32"/>
          <w:szCs w:val="32"/>
          <w:u w:val="none"/>
          <w:lang w:val="en-US" w:eastAsia="zh-CN"/>
        </w:rPr>
        <w:t>（三）相当于上述层次的其他高层次人才。</w:t>
      </w:r>
    </w:p>
    <w:sectPr>
      <w:pgSz w:w="11906" w:h="16838"/>
      <w:pgMar w:top="1984" w:right="1474" w:bottom="1417"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2000000000000000000"/>
    <w:charset w:val="86"/>
    <w:family w:val="script"/>
    <w:pitch w:val="default"/>
    <w:sig w:usb0="00000000" w:usb1="00000000" w:usb2="00000000" w:usb3="00000000" w:csb0="00040000" w:csb1="00000000"/>
  </w:font>
  <w:font w:name="Cambria">
    <w:panose1 w:val="02040503050406030204"/>
    <w:charset w:val="00"/>
    <w:family w:val="roman"/>
    <w:pitch w:val="default"/>
    <w:sig w:usb0="A00002EF" w:usb1="4000004B" w:usb2="00000000" w:usb3="00000000" w:csb0="2000019F" w:csb1="00000000"/>
  </w:font>
  <w:font w:name="FZFangSong-Z02">
    <w:altName w:val="宋体"/>
    <w:panose1 w:val="03000509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1YWM1YjlhOTdiMGI3OTNlOGEyYzM4ZGM0YjEzZGIifQ=="/>
  </w:docVars>
  <w:rsids>
    <w:rsidRoot w:val="08C273A9"/>
    <w:rsid w:val="00952E84"/>
    <w:rsid w:val="02D8203C"/>
    <w:rsid w:val="03343DE1"/>
    <w:rsid w:val="038D0151"/>
    <w:rsid w:val="03EA604E"/>
    <w:rsid w:val="07F86C65"/>
    <w:rsid w:val="08741297"/>
    <w:rsid w:val="08C273A9"/>
    <w:rsid w:val="094B3285"/>
    <w:rsid w:val="0A40388F"/>
    <w:rsid w:val="0B262D64"/>
    <w:rsid w:val="0B262FE7"/>
    <w:rsid w:val="0C9011FE"/>
    <w:rsid w:val="10800A3E"/>
    <w:rsid w:val="10EB37DD"/>
    <w:rsid w:val="11EE49EC"/>
    <w:rsid w:val="128E6F6A"/>
    <w:rsid w:val="1B7C4ACC"/>
    <w:rsid w:val="20101B98"/>
    <w:rsid w:val="215C1AC2"/>
    <w:rsid w:val="225A63B9"/>
    <w:rsid w:val="242D7BB9"/>
    <w:rsid w:val="271468D6"/>
    <w:rsid w:val="273F27B3"/>
    <w:rsid w:val="28C06430"/>
    <w:rsid w:val="2C245D0B"/>
    <w:rsid w:val="32F62E59"/>
    <w:rsid w:val="3373422A"/>
    <w:rsid w:val="343F73E7"/>
    <w:rsid w:val="37232A70"/>
    <w:rsid w:val="378B4534"/>
    <w:rsid w:val="37914FCB"/>
    <w:rsid w:val="3AEF3298"/>
    <w:rsid w:val="3B7A009D"/>
    <w:rsid w:val="3C0716EC"/>
    <w:rsid w:val="3CDB2409"/>
    <w:rsid w:val="3ECB5D03"/>
    <w:rsid w:val="3F8E67DE"/>
    <w:rsid w:val="409B72C2"/>
    <w:rsid w:val="41094391"/>
    <w:rsid w:val="440E407F"/>
    <w:rsid w:val="45AD0D0B"/>
    <w:rsid w:val="4A190526"/>
    <w:rsid w:val="4B6C5E03"/>
    <w:rsid w:val="4DE806FC"/>
    <w:rsid w:val="583027D8"/>
    <w:rsid w:val="59445DF4"/>
    <w:rsid w:val="5A233263"/>
    <w:rsid w:val="5A7C05D1"/>
    <w:rsid w:val="5E000149"/>
    <w:rsid w:val="6425387C"/>
    <w:rsid w:val="65BE1BA5"/>
    <w:rsid w:val="675A72AB"/>
    <w:rsid w:val="6A8B1FE6"/>
    <w:rsid w:val="6C5515B6"/>
    <w:rsid w:val="6DC62794"/>
    <w:rsid w:val="6E1F6CC7"/>
    <w:rsid w:val="71D8656D"/>
    <w:rsid w:val="77560437"/>
    <w:rsid w:val="77644B2B"/>
    <w:rsid w:val="7AD45A59"/>
    <w:rsid w:val="7E77499B"/>
    <w:rsid w:val="7ED82115"/>
    <w:rsid w:val="7F7C75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0"/>
    <w:pPr>
      <w:spacing w:line="660" w:lineRule="exact"/>
      <w:jc w:val="center"/>
    </w:pPr>
    <w:rPr>
      <w:rFonts w:ascii="方正小标宋_GBK" w:hAnsi="黑体" w:eastAsia="方正小标宋_GBK"/>
      <w:sz w:val="44"/>
    </w:rPr>
  </w:style>
  <w:style w:type="paragraph" w:styleId="3">
    <w:name w:val="Body Text First Indent"/>
    <w:basedOn w:val="2"/>
    <w:qFormat/>
    <w:uiPriority w:val="0"/>
    <w:pPr>
      <w:spacing w:line="360" w:lineRule="auto"/>
      <w:ind w:firstLine="720" w:firstLineChars="200"/>
      <w:jc w:val="left"/>
    </w:pPr>
    <w:rPr>
      <w:rFonts w:cs="宋体"/>
      <w:szCs w:val="2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itle"/>
    <w:basedOn w:val="1"/>
    <w:next w:val="1"/>
    <w:qFormat/>
    <w:uiPriority w:val="0"/>
    <w:pPr>
      <w:spacing w:before="240" w:after="60"/>
      <w:jc w:val="center"/>
      <w:textAlignment w:val="baseline"/>
    </w:pPr>
    <w:rPr>
      <w:rFonts w:ascii="Cambria" w:hAnsi="Cambria" w:cs="Times New Roman"/>
      <w:b/>
      <w:bCs/>
      <w:kern w:val="2"/>
      <w:sz w:val="32"/>
      <w:szCs w:val="32"/>
      <w:lang w:val="en-US" w:eastAsia="zh-CN" w:bidi="ar-SA"/>
    </w:rPr>
  </w:style>
  <w:style w:type="paragraph" w:customStyle="1" w:styleId="9">
    <w:name w:val="Default"/>
    <w:unhideWhenUsed/>
    <w:qFormat/>
    <w:uiPriority w:val="99"/>
    <w:pPr>
      <w:widowControl w:val="0"/>
      <w:autoSpaceDE w:val="0"/>
      <w:autoSpaceDN w:val="0"/>
      <w:adjustRightInd w:val="0"/>
    </w:pPr>
    <w:rPr>
      <w:rFonts w:hint="eastAsia" w:ascii="FZFangSong-Z02" w:hAnsi="FZFangSong-Z02" w:eastAsia="FZFangSong-Z02"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城中区</Company>
  <Pages>1</Pages>
  <Words>0</Words>
  <Characters>0</Characters>
  <Lines>0</Lines>
  <Paragraphs>0</Paragraphs>
  <TotalTime>20</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2024-03-14T10:20:00Z</dcterms:created>
  <dc:creator>yhm</dc:creator>
  <cp:lastModifiedBy>yhm</cp:lastModifiedBy>
  <cp:lastPrinted>2024-04-01T08:49:00Z</cp:lastPrinted>
  <dcterms:modified xsi:type="dcterms:W3CDTF">2024-04-02T08:55:58Z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y fmtid="{D5CDD505-2E9C-101B-9397-08002B2CF9AE}" pid="3" name="ICV">
    <vt:lpwstr>1388826F43284028A8ACFFD7D980957D_13</vt:lpwstr>
  </property>
</Properties>
</file>