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仿宋_GB2312"/>
          <w:sz w:val="32"/>
          <w:szCs w:val="32"/>
          <w:lang w:bidi="ar"/>
        </w:rPr>
      </w:pPr>
      <w:r>
        <w:rPr>
          <w:rFonts w:hint="eastAsia" w:ascii="Times New Roman" w:hAnsi="Times New Roman" w:eastAsia="黑体" w:cs="仿宋_GB2312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 w:bidi="ar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"/>
        </w:rPr>
        <w:t>第一季度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重大劳动保障违法案例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一、柳州市鱼峰区喵帕斯餐饮店使用童工案</w:t>
      </w:r>
    </w:p>
    <w:p>
      <w:pPr>
        <w:widowControl w:val="0"/>
        <w:wordWrap w:val="0"/>
        <w:adjustRightInd/>
        <w:snapToGrid/>
        <w:spacing w:line="54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柳州市鱼峰区喵帕斯餐饮店，统一社会信用代码：92450203MAC9T7L08G；地址：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柳州市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蟠龙路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9号窑埠古镇14栋1-13号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经营者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周钰薇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 w:val="0"/>
        <w:wordWrap w:val="0"/>
        <w:adjustRightInd/>
        <w:snapToGrid/>
        <w:spacing w:line="54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柳州市城中区劳动保障监察大队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发现关于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柳州市鱼峰区喵帕斯餐饮店涉嫌使用童工的线索，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城中区</w:t>
      </w:r>
      <w:r>
        <w:rPr>
          <w:rFonts w:hint="eastAsia" w:ascii="Times New Roman" w:hAnsi="Times New Roman" w:eastAsia="仿宋_GB2312"/>
          <w:sz w:val="32"/>
          <w:szCs w:val="32"/>
          <w:lang w:val="en-GB"/>
        </w:rPr>
        <w:t>劳动保障监察大队进行立案处理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经查，柳州市鱼峰区喵帕斯餐饮店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2023年5月1日至6月15日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期间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用不满16周岁的未成年人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在2023年3月24日至7月31日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用不满16周岁的未成年人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柳州市城中区人力资源和社会保障局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向该单位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达《劳动保障监察行政处罚决定书》，对该单位作出罚款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000.00元的行政处罚决定。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二、柳州市城中区宝悦酒吧使用童工、招用未成年人案</w:t>
      </w:r>
    </w:p>
    <w:p>
      <w:pPr>
        <w:widowControl w:val="0"/>
        <w:wordWrap w:val="0"/>
        <w:adjustRightInd/>
        <w:snapToGrid/>
        <w:spacing w:line="54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柳州市城中区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宝悦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酒吧，统一社会信用代码：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9245020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MA5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NXCN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；地址：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柳州市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高新一路北二巷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2号东城·印象中心4栋1－5、2－1、3－1号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；经营者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朱柳强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 w:val="0"/>
        <w:wordWrap w:val="0"/>
        <w:adjustRightInd/>
        <w:snapToGrid/>
        <w:spacing w:line="54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日，柳州市城中区劳动保障监察大队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接到政府热线线索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反映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柳州市城中区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宝悦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酒吧涉嫌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使用童工、招用未成年人，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2023年10月12日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城中区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劳动保障监察大队进行立案处理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经查，柳州市城中区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宝悦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酒吧在202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日期间招用未成年人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赵某冬；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日期间招用未成年人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余某文；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日期间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招用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不满16周岁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的未成年人覃某健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，属于童工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日期间招用不满16周岁的未成年人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何某发，属于童工；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日期间招用未成年人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玉某山。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柳州市城中区人力资源和社会保障局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达《劳动保障监察行政处罚决定书》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对该单位作出罚款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000.00元的行政处罚决定。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该单位于2024年1月10日足额缴纳罚款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67D50"/>
    <w:rsid w:val="05DB3819"/>
    <w:rsid w:val="1DA96CCB"/>
    <w:rsid w:val="21933D15"/>
    <w:rsid w:val="33D67D50"/>
    <w:rsid w:val="40F70F65"/>
    <w:rsid w:val="4F475F79"/>
    <w:rsid w:val="5DBBF5A7"/>
    <w:rsid w:val="7DBD46E1"/>
    <w:rsid w:val="7FD784BB"/>
    <w:rsid w:val="FF90B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2023-07-10T17:02:00Z</dcterms:created>
  <dc:creator>覃春秋</dc:creator>
  <cp:lastModifiedBy>覃春秋</cp:lastModifiedBy>
  <dcterms:modified xsi:type="dcterms:W3CDTF">2024-07-19T07:46:47Z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