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eastAsia" w:eastAsia="黑体" w:cs="仿宋_GB2312"/>
          <w:sz w:val="32"/>
          <w:szCs w:val="32"/>
          <w:lang w:bidi="ar"/>
        </w:rPr>
      </w:pPr>
      <w:r>
        <w:rPr>
          <w:rFonts w:hint="eastAsia" w:hAnsi="黑体" w:eastAsia="黑体" w:cs="仿宋_GB2312"/>
          <w:sz w:val="32"/>
          <w:szCs w:val="32"/>
          <w:lang w:bidi="ar"/>
        </w:rPr>
        <w:t>附件</w:t>
      </w:r>
      <w:r>
        <w:rPr>
          <w:rFonts w:hint="eastAsia" w:eastAsia="黑体" w:cs="仿宋_GB2312"/>
          <w:sz w:val="32"/>
          <w:szCs w:val="32"/>
          <w:lang w:bidi="ar"/>
        </w:rPr>
        <w:t>2</w:t>
      </w:r>
    </w:p>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Times New Roman" w:hAnsi="方正小标宋简体" w:eastAsia="方正小标宋简体" w:cs="方正小标宋简体"/>
          <w:sz w:val="44"/>
          <w:szCs w:val="44"/>
          <w:lang w:bidi="ar"/>
        </w:rPr>
      </w:pPr>
      <w:r>
        <w:rPr>
          <w:rFonts w:hint="eastAsia" w:ascii="Times New Roman" w:hAnsi="方正小标宋简体" w:eastAsia="方正小标宋简体" w:cs="方正小标宋简体"/>
          <w:sz w:val="44"/>
          <w:szCs w:val="44"/>
          <w:lang w:bidi="ar"/>
        </w:rPr>
        <w:t>202</w:t>
      </w:r>
      <w:r>
        <w:rPr>
          <w:rFonts w:hint="eastAsia" w:ascii="Times New Roman" w:hAnsi="方正小标宋简体" w:eastAsia="方正小标宋简体" w:cs="方正小标宋简体"/>
          <w:sz w:val="44"/>
          <w:szCs w:val="44"/>
          <w:lang w:val="en-US" w:eastAsia="zh-CN" w:bidi="ar"/>
        </w:rPr>
        <w:t>3</w:t>
      </w:r>
      <w:r>
        <w:rPr>
          <w:rFonts w:hint="eastAsia" w:ascii="Times New Roman" w:hAnsi="方正小标宋简体" w:eastAsia="方正小标宋简体" w:cs="方正小标宋简体"/>
          <w:sz w:val="44"/>
          <w:szCs w:val="44"/>
          <w:lang w:bidi="ar"/>
        </w:rPr>
        <w:t>年</w:t>
      </w:r>
      <w:r>
        <w:rPr>
          <w:rFonts w:hint="eastAsia" w:ascii="Times New Roman" w:hAnsi="方正小标宋简体" w:eastAsia="方正小标宋简体" w:cs="方正小标宋简体"/>
          <w:sz w:val="44"/>
          <w:szCs w:val="44"/>
          <w:lang w:eastAsia="zh-CN" w:bidi="ar"/>
        </w:rPr>
        <w:t>第二季度</w:t>
      </w:r>
      <w:r>
        <w:rPr>
          <w:rFonts w:hint="eastAsia" w:ascii="Times New Roman" w:hAnsi="方正小标宋简体" w:eastAsia="方正小标宋简体" w:cs="方正小标宋简体"/>
          <w:sz w:val="44"/>
          <w:szCs w:val="44"/>
          <w:lang w:bidi="ar"/>
        </w:rPr>
        <w:t>重大劳动保障违法案例</w:t>
      </w:r>
      <w:bookmarkStart w:id="2" w:name="_GoBack"/>
      <w:bookmarkEnd w:id="2"/>
    </w:p>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Times New Roman" w:hAnsi="方正小标宋简体" w:eastAsia="方正小标宋简体" w:cs="方正小标宋简体"/>
          <w:sz w:val="44"/>
          <w:szCs w:val="44"/>
          <w:lang w:bidi="ar"/>
        </w:rPr>
      </w:pP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eastAsia" w:eastAsia="黑体" w:cs="黑体"/>
          <w:sz w:val="32"/>
          <w:szCs w:val="32"/>
        </w:rPr>
      </w:pPr>
      <w:r>
        <w:rPr>
          <w:rFonts w:hint="eastAsia" w:eastAsia="黑体" w:cs="黑体"/>
          <w:sz w:val="32"/>
          <w:szCs w:val="32"/>
          <w:lang w:eastAsia="zh-CN"/>
        </w:rPr>
        <w:t>一、</w:t>
      </w:r>
      <w:r>
        <w:rPr>
          <w:rFonts w:hint="eastAsia" w:eastAsia="黑体" w:cs="黑体"/>
          <w:sz w:val="32"/>
          <w:szCs w:val="32"/>
        </w:rPr>
        <w:t>深圳华澳建科集团有限公司拖欠劳动报酬案</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ascii="Times New Roman" w:hAnsi="Times New Roman" w:eastAsia="仿宋_GB2312"/>
          <w:kern w:val="0"/>
          <w:sz w:val="32"/>
          <w:szCs w:val="32"/>
          <w:shd w:val="clear" w:color="auto" w:fill="FFFFFF"/>
        </w:rPr>
      </w:pPr>
      <w:r>
        <w:rPr>
          <w:rFonts w:hint="eastAsia" w:ascii="Times New Roman" w:hAnsi="Times New Roman" w:eastAsia="仿宋_GB2312"/>
          <w:kern w:val="0"/>
          <w:sz w:val="32"/>
          <w:szCs w:val="32"/>
          <w:shd w:val="clear" w:color="auto" w:fill="FFFFFF"/>
        </w:rPr>
        <w:t>深圳华澳建科集团有限公司，统一社会信用代码：91440300319387294K，地址：深圳市福田区福保街道福保社区福田保税区紫荆道2号顺通安科技厂房2栋五层，法定代表人：唐正军（2023年6月5日法定代表人由李相国变更为唐正军）。</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kern w:val="0"/>
          <w:sz w:val="32"/>
          <w:szCs w:val="32"/>
          <w:shd w:val="clear" w:color="auto" w:fill="FFFFFF"/>
        </w:rPr>
      </w:pPr>
      <w:r>
        <w:rPr>
          <w:rFonts w:hint="eastAsia" w:ascii="Times New Roman" w:hAnsi="Times New Roman" w:eastAsia="仿宋_GB2312"/>
          <w:kern w:val="0"/>
          <w:sz w:val="32"/>
          <w:szCs w:val="32"/>
          <w:shd w:val="clear" w:color="auto" w:fill="FFFFFF"/>
        </w:rPr>
        <w:t>2022年7月25日，黄建海等18人向柳州市人力资源和社会保障局投诉深圳华澳建科集团有限公司存在拖欠其劳动报酬的违法行为，柳州市人力资源和社会保障局于当日依法予以立案。</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黑体"/>
          <w:sz w:val="32"/>
          <w:szCs w:val="32"/>
        </w:rPr>
      </w:pPr>
      <w:r>
        <w:rPr>
          <w:rFonts w:hint="eastAsia" w:ascii="Times New Roman" w:hAnsi="Times New Roman" w:eastAsia="仿宋_GB2312"/>
          <w:kern w:val="0"/>
          <w:sz w:val="32"/>
          <w:szCs w:val="32"/>
          <w:shd w:val="clear" w:color="auto" w:fill="FFFFFF"/>
        </w:rPr>
        <w:t>经查，深圳华澳建科集团有限公司拖欠黄建海等18名劳动者2022年4月至7月期间在柳州万科城绸园项目务工的劳动报酬共计306270.32元。2022年11月4日，柳州市人力资源和社会保障局依法向该单位送达《劳动保障监察限期改正指令书》（柳人社监令字〔2022〕218号），责令该单位在15日内付清拖欠</w:t>
      </w:r>
      <w:bookmarkStart w:id="0" w:name="_Hlk139450419"/>
      <w:r>
        <w:rPr>
          <w:rFonts w:hint="eastAsia" w:ascii="Times New Roman" w:hAnsi="Times New Roman" w:eastAsia="仿宋_GB2312"/>
          <w:kern w:val="0"/>
          <w:sz w:val="32"/>
          <w:szCs w:val="32"/>
          <w:shd w:val="clear" w:color="auto" w:fill="FFFFFF"/>
        </w:rPr>
        <w:t>黄建海等</w:t>
      </w:r>
      <w:bookmarkEnd w:id="0"/>
      <w:r>
        <w:rPr>
          <w:rFonts w:hint="eastAsia" w:ascii="Times New Roman" w:hAnsi="Times New Roman" w:eastAsia="仿宋_GB2312"/>
          <w:kern w:val="0"/>
          <w:sz w:val="32"/>
          <w:szCs w:val="32"/>
          <w:shd w:val="clear" w:color="auto" w:fill="FFFFFF"/>
        </w:rPr>
        <w:t>18人的劳动报酬。</w:t>
      </w:r>
      <w:r>
        <w:rPr>
          <w:rFonts w:hint="eastAsia" w:ascii="Times New Roman" w:hAnsi="Times New Roman" w:eastAsia="仿宋_GB2312" w:cs="仿宋_GB2312"/>
          <w:sz w:val="32"/>
          <w:szCs w:val="32"/>
        </w:rPr>
        <w:t>截至2022年12月30日，该单位累计发放</w:t>
      </w:r>
      <w:r>
        <w:rPr>
          <w:rFonts w:hint="eastAsia" w:ascii="Times New Roman" w:hAnsi="Times New Roman" w:eastAsia="仿宋_GB2312"/>
          <w:kern w:val="0"/>
          <w:sz w:val="32"/>
          <w:szCs w:val="32"/>
          <w:shd w:val="clear" w:color="auto" w:fill="FFFFFF"/>
        </w:rPr>
        <w:t>黄建海等</w:t>
      </w:r>
      <w:r>
        <w:rPr>
          <w:rFonts w:hint="eastAsia" w:ascii="Times New Roman" w:hAnsi="Times New Roman" w:eastAsia="仿宋_GB2312" w:cs="仿宋_GB2312"/>
          <w:sz w:val="32"/>
          <w:szCs w:val="32"/>
        </w:rPr>
        <w:t>18人的劳动报酬共计166000.00元，</w:t>
      </w:r>
      <w:r>
        <w:rPr>
          <w:rFonts w:hint="eastAsia" w:ascii="Times New Roman" w:hAnsi="Times New Roman" w:eastAsia="仿宋_GB2312"/>
          <w:kern w:val="0"/>
          <w:sz w:val="32"/>
          <w:szCs w:val="32"/>
          <w:shd w:val="clear" w:color="auto" w:fill="FFFFFF"/>
        </w:rPr>
        <w:t>其中已经付清甘富气、王叙和的</w:t>
      </w:r>
      <w:r>
        <w:rPr>
          <w:rFonts w:hint="eastAsia" w:ascii="Times New Roman" w:hAnsi="Times New Roman" w:eastAsia="仿宋_GB2312" w:cs="仿宋_GB2312"/>
          <w:sz w:val="32"/>
          <w:szCs w:val="32"/>
        </w:rPr>
        <w:t>劳动报酬</w:t>
      </w:r>
      <w:r>
        <w:rPr>
          <w:rFonts w:hint="eastAsia" w:ascii="Times New Roman" w:hAnsi="Times New Roman" w:eastAsia="仿宋_GB2312"/>
          <w:bCs/>
          <w:kern w:val="0"/>
          <w:sz w:val="32"/>
          <w:szCs w:val="32"/>
        </w:rPr>
        <w:t>，</w:t>
      </w:r>
      <w:r>
        <w:rPr>
          <w:rFonts w:hint="eastAsia" w:ascii="Times New Roman" w:hAnsi="Times New Roman" w:eastAsia="仿宋_GB2312"/>
          <w:kern w:val="0"/>
          <w:sz w:val="32"/>
          <w:szCs w:val="32"/>
          <w:shd w:val="clear" w:color="auto" w:fill="FFFFFF"/>
        </w:rPr>
        <w:t>还拖欠黄建海等16人的</w:t>
      </w:r>
      <w:r>
        <w:rPr>
          <w:rFonts w:hint="eastAsia" w:ascii="Times New Roman" w:hAnsi="Times New Roman" w:eastAsia="仿宋_GB2312" w:cs="仿宋_GB2312"/>
          <w:sz w:val="32"/>
          <w:szCs w:val="32"/>
        </w:rPr>
        <w:t>劳动报酬共计</w:t>
      </w:r>
      <w:r>
        <w:rPr>
          <w:rFonts w:hint="eastAsia" w:ascii="Times New Roman" w:hAnsi="Times New Roman" w:eastAsia="仿宋_GB2312"/>
          <w:kern w:val="0"/>
          <w:sz w:val="32"/>
          <w:szCs w:val="32"/>
          <w:shd w:val="clear" w:color="auto" w:fill="FFFFFF"/>
        </w:rPr>
        <w:t>140270.32元</w:t>
      </w:r>
      <w:r>
        <w:rPr>
          <w:rFonts w:hint="eastAsia" w:eastAsia="仿宋_GB2312"/>
          <w:kern w:val="0"/>
          <w:sz w:val="32"/>
          <w:szCs w:val="32"/>
          <w:shd w:val="clear" w:color="auto" w:fill="FFFFFF"/>
          <w:lang w:eastAsia="zh-CN"/>
        </w:rPr>
        <w:t>，</w:t>
      </w:r>
      <w:r>
        <w:rPr>
          <w:rFonts w:hint="eastAsia" w:ascii="Times New Roman" w:hAnsi="Times New Roman" w:eastAsia="仿宋_GB2312" w:cs="仿宋_GB2312"/>
          <w:sz w:val="32"/>
          <w:szCs w:val="32"/>
        </w:rPr>
        <w:t>该单位逾期未履行该限期改正指令</w:t>
      </w:r>
      <w:r>
        <w:rPr>
          <w:rFonts w:hint="eastAsia" w:ascii="Times New Roman" w:hAnsi="Times New Roman" w:eastAsia="仿宋_GB2312"/>
          <w:kern w:val="0"/>
          <w:sz w:val="32"/>
          <w:szCs w:val="32"/>
          <w:shd w:val="clear" w:color="auto" w:fill="FFFFFF"/>
        </w:rPr>
        <w:t>。2023年1月16日，柳州市人力资源和社会保障局依法向该单位送达《劳动保障监察行政处理决定书》（柳人社监理字〔2023〕1-16号），至今</w:t>
      </w:r>
      <w:r>
        <w:rPr>
          <w:rFonts w:hint="eastAsia" w:ascii="Times New Roman" w:hAnsi="Times New Roman" w:eastAsia="仿宋_GB2312" w:cs="仿宋_GB2312"/>
          <w:sz w:val="32"/>
          <w:szCs w:val="32"/>
        </w:rPr>
        <w:t>该单位仍未履行支付义务。</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eastAsia" w:eastAsia="黑体" w:cs="黑体"/>
          <w:sz w:val="32"/>
          <w:szCs w:val="32"/>
        </w:rPr>
      </w:pPr>
      <w:r>
        <w:rPr>
          <w:rFonts w:hint="eastAsia" w:eastAsia="黑体" w:cs="黑体"/>
          <w:sz w:val="32"/>
          <w:szCs w:val="32"/>
          <w:lang w:eastAsia="zh-CN"/>
        </w:rPr>
        <w:t>二、</w:t>
      </w:r>
      <w:r>
        <w:rPr>
          <w:rFonts w:hint="eastAsia" w:eastAsia="黑体" w:cs="黑体"/>
          <w:sz w:val="32"/>
          <w:szCs w:val="32"/>
        </w:rPr>
        <w:t>歌山建设集团有限公司拖欠劳动报酬案</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bidi="ar"/>
        </w:rPr>
        <w:t>歌山建设集团有限公司，统一社会信用代码：913307837045832167；地址：浙江省东阳市吴宁西路107号；法定代表人：何向全。</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bidi="ar"/>
        </w:rPr>
        <w:t>2022年12月6日，白天鹏等7名劳动者向</w:t>
      </w:r>
      <w:bookmarkStart w:id="1" w:name="_Hlk139466898"/>
      <w:r>
        <w:rPr>
          <w:rFonts w:hint="eastAsia" w:ascii="Times New Roman" w:hAnsi="Times New Roman" w:eastAsia="仿宋_GB2312" w:cs="仿宋_GB2312"/>
          <w:sz w:val="32"/>
          <w:szCs w:val="32"/>
          <w:lang w:bidi="ar"/>
        </w:rPr>
        <w:t>柳州市人力资源和社会保障局</w:t>
      </w:r>
      <w:bookmarkEnd w:id="1"/>
      <w:r>
        <w:rPr>
          <w:rFonts w:hint="eastAsia" w:ascii="Times New Roman" w:hAnsi="Times New Roman" w:eastAsia="仿宋_GB2312" w:cs="仿宋_GB2312"/>
          <w:sz w:val="32"/>
          <w:szCs w:val="32"/>
          <w:lang w:bidi="ar"/>
        </w:rPr>
        <w:t>投诉歌山建设集团有限公司存在拖欠其劳动报酬的违法行为</w:t>
      </w:r>
      <w:r>
        <w:rPr>
          <w:rFonts w:hint="eastAsia" w:eastAsia="仿宋_GB2312" w:cs="仿宋_GB2312"/>
          <w:sz w:val="32"/>
          <w:szCs w:val="32"/>
          <w:lang w:eastAsia="zh-CN" w:bidi="ar"/>
        </w:rPr>
        <w:t>，</w:t>
      </w:r>
      <w:r>
        <w:rPr>
          <w:rFonts w:hint="eastAsia" w:ascii="Times New Roman" w:hAnsi="Times New Roman" w:eastAsia="仿宋_GB2312" w:cs="仿宋_GB2312"/>
          <w:sz w:val="32"/>
          <w:szCs w:val="32"/>
          <w:lang w:bidi="ar"/>
        </w:rPr>
        <w:t>柳州市人力资源和社会保障局于当日依法予以立案。</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eastAsia"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t>经查，歌山建设集团有限公司拖欠白天鹏等7名劳动者2021年7月1日至11月14日期间</w:t>
      </w:r>
      <w:r>
        <w:rPr>
          <w:rFonts w:hint="eastAsia" w:ascii="Times New Roman" w:hAnsi="Times New Roman" w:eastAsia="仿宋_GB2312"/>
          <w:kern w:val="0"/>
          <w:sz w:val="32"/>
          <w:szCs w:val="32"/>
        </w:rPr>
        <w:t>在</w:t>
      </w:r>
      <w:r>
        <w:rPr>
          <w:rFonts w:hint="eastAsia" w:ascii="Times New Roman" w:hAnsi="Times New Roman" w:eastAsia="仿宋_GB2312" w:cs="仿宋_GB2312"/>
          <w:bCs/>
          <w:kern w:val="32"/>
          <w:sz w:val="32"/>
          <w:szCs w:val="32"/>
          <w:lang w:val="zh-CN"/>
        </w:rPr>
        <w:t>柳州市柳东新区联盟新城项目</w:t>
      </w:r>
      <w:r>
        <w:rPr>
          <w:rFonts w:hint="eastAsia" w:ascii="Times New Roman" w:hAnsi="Times New Roman" w:eastAsia="仿宋_GB2312"/>
          <w:kern w:val="0"/>
          <w:sz w:val="32"/>
          <w:szCs w:val="32"/>
        </w:rPr>
        <w:t>务工</w:t>
      </w:r>
      <w:r>
        <w:rPr>
          <w:rFonts w:hint="eastAsia" w:ascii="Times New Roman" w:hAnsi="Times New Roman" w:eastAsia="仿宋_GB2312" w:cs="仿宋_GB2312"/>
          <w:sz w:val="32"/>
          <w:szCs w:val="32"/>
          <w:lang w:bidi="ar"/>
        </w:rPr>
        <w:t>的劳动报酬共计105565.00元。2023年2月10日，柳州市人力资源和社会保障局依法向该单位送达《劳动保障监察限期改正指令书》（柳人社监令字〔2023〕1号），该单位逾期未履行该限期改正指令。2023年4月6日，柳州市人力资源和社会保障局依法向该单位送达《劳动保障监察行政处理决定书》（柳人社监理字〔2023〕17-23号），</w:t>
      </w:r>
      <w:r>
        <w:rPr>
          <w:rFonts w:hint="eastAsia" w:ascii="Times New Roman" w:hAnsi="Times New Roman" w:eastAsia="仿宋_GB2312"/>
          <w:kern w:val="0"/>
          <w:sz w:val="32"/>
          <w:szCs w:val="32"/>
          <w:shd w:val="clear" w:color="auto" w:fill="FFFFFF"/>
        </w:rPr>
        <w:t>至今</w:t>
      </w:r>
      <w:r>
        <w:rPr>
          <w:rFonts w:hint="eastAsia" w:ascii="Times New Roman" w:hAnsi="Times New Roman" w:eastAsia="仿宋_GB2312" w:cs="仿宋_GB2312"/>
          <w:sz w:val="32"/>
          <w:szCs w:val="32"/>
        </w:rPr>
        <w:t>该单位仍未履行支付义务</w:t>
      </w:r>
      <w:r>
        <w:rPr>
          <w:rFonts w:hint="eastAsia" w:ascii="Times New Roman" w:hAnsi="Times New Roman" w:eastAsia="仿宋_GB2312" w:cs="仿宋_GB2312"/>
          <w:sz w:val="32"/>
          <w:szCs w:val="32"/>
          <w:lang w:bidi="ar"/>
        </w:rPr>
        <w:t>。</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eastAsia="黑体" w:cs="黑体"/>
          <w:sz w:val="32"/>
          <w:szCs w:val="32"/>
        </w:rPr>
      </w:pPr>
      <w:r>
        <w:rPr>
          <w:rFonts w:hint="eastAsia" w:eastAsia="黑体" w:cs="黑体"/>
          <w:sz w:val="32"/>
          <w:szCs w:val="32"/>
          <w:lang w:eastAsia="zh-CN"/>
        </w:rPr>
        <w:t>三</w:t>
      </w:r>
      <w:r>
        <w:rPr>
          <w:rFonts w:hint="eastAsia" w:eastAsia="黑体" w:cs="黑体"/>
          <w:sz w:val="32"/>
          <w:szCs w:val="32"/>
        </w:rPr>
        <w:t>、柳州市彩龙广告有限公司拖欠劳动报酬案</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lang w:val="en-GB"/>
        </w:rPr>
      </w:pPr>
      <w:r>
        <w:rPr>
          <w:rFonts w:hint="eastAsia" w:ascii="Times New Roman" w:hAnsi="Times New Roman" w:eastAsia="仿宋_GB2312"/>
          <w:sz w:val="32"/>
          <w:szCs w:val="32"/>
        </w:rPr>
        <w:t>柳州市彩龙广告有限公司</w:t>
      </w:r>
      <w:r>
        <w:rPr>
          <w:rFonts w:hint="eastAsia" w:ascii="Times New Roman" w:hAnsi="Times New Roman" w:eastAsia="仿宋_GB2312"/>
          <w:sz w:val="32"/>
          <w:szCs w:val="32"/>
          <w:lang w:val="en-GB"/>
        </w:rPr>
        <w:t>单位性质为有限责任公司，</w:t>
      </w:r>
      <w:r>
        <w:rPr>
          <w:rFonts w:hint="eastAsia" w:ascii="Times New Roman" w:hAnsi="Times New Roman" w:eastAsia="仿宋_GB2312"/>
          <w:sz w:val="32"/>
          <w:szCs w:val="32"/>
        </w:rPr>
        <w:t>统一社会信用代码：91450200MA5KG124XW</w:t>
      </w:r>
      <w:r>
        <w:rPr>
          <w:rFonts w:hint="eastAsia" w:ascii="Times New Roman" w:hAnsi="Times New Roman" w:eastAsia="仿宋_GB2312"/>
          <w:sz w:val="32"/>
          <w:szCs w:val="32"/>
          <w:lang w:val="en-GB"/>
        </w:rPr>
        <w:t>；</w:t>
      </w:r>
      <w:r>
        <w:rPr>
          <w:rFonts w:hint="eastAsia" w:ascii="Times New Roman" w:hAnsi="Times New Roman" w:eastAsia="仿宋_GB2312"/>
          <w:sz w:val="32"/>
          <w:szCs w:val="32"/>
        </w:rPr>
        <w:t>地址：柳州市胜利路53号新厂房一楼及左边宿舍；</w:t>
      </w:r>
      <w:r>
        <w:rPr>
          <w:rFonts w:hint="eastAsia" w:ascii="Times New Roman" w:hAnsi="Times New Roman" w:eastAsia="仿宋_GB2312"/>
          <w:sz w:val="32"/>
          <w:szCs w:val="32"/>
          <w:lang w:val="en-GB"/>
        </w:rPr>
        <w:t>法定代表人：莫秋俊。</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lang w:val="en-GB"/>
        </w:rPr>
      </w:pPr>
      <w:r>
        <w:rPr>
          <w:rFonts w:hint="eastAsia" w:ascii="Times New Roman" w:hAnsi="Times New Roman" w:eastAsia="仿宋_GB2312"/>
          <w:sz w:val="32"/>
          <w:szCs w:val="32"/>
        </w:rPr>
        <w:t>2022年11月7日至2022年12月19日，柳州市柳北区劳动保障监察大队陆续接到共计4名投诉人反映柳州市彩龙广告有限公司拖欠员工工资，遂决定立案展开调查。</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sz w:val="32"/>
          <w:szCs w:val="32"/>
          <w:lang w:val="en-GB"/>
        </w:rPr>
        <w:t>经核实，该单位拖欠蒙荣花等</w:t>
      </w:r>
      <w:r>
        <w:rPr>
          <w:rFonts w:hint="eastAsia" w:ascii="Times New Roman" w:hAnsi="Times New Roman" w:eastAsia="仿宋_GB2312"/>
          <w:sz w:val="32"/>
          <w:szCs w:val="32"/>
        </w:rPr>
        <w:t>4</w:t>
      </w:r>
      <w:r>
        <w:rPr>
          <w:rFonts w:hint="eastAsia" w:ascii="Times New Roman" w:hAnsi="Times New Roman" w:eastAsia="仿宋_GB2312"/>
          <w:sz w:val="32"/>
          <w:szCs w:val="32"/>
          <w:lang w:val="en-GB"/>
        </w:rPr>
        <w:t>名劳动者202</w:t>
      </w:r>
      <w:r>
        <w:rPr>
          <w:rFonts w:hint="eastAsia" w:ascii="Times New Roman" w:hAnsi="Times New Roman" w:eastAsia="仿宋_GB2312"/>
          <w:sz w:val="32"/>
          <w:szCs w:val="32"/>
        </w:rPr>
        <w:t>2</w:t>
      </w:r>
      <w:r>
        <w:rPr>
          <w:rFonts w:hint="eastAsia" w:ascii="Times New Roman" w:hAnsi="Times New Roman" w:eastAsia="仿宋_GB2312"/>
          <w:sz w:val="32"/>
          <w:szCs w:val="32"/>
          <w:lang w:val="en-GB"/>
        </w:rPr>
        <w:t>年</w:t>
      </w:r>
      <w:r>
        <w:rPr>
          <w:rFonts w:hint="eastAsia" w:ascii="Times New Roman" w:hAnsi="Times New Roman" w:eastAsia="仿宋_GB2312"/>
          <w:sz w:val="32"/>
          <w:szCs w:val="32"/>
        </w:rPr>
        <w:t>7</w:t>
      </w:r>
      <w:r>
        <w:rPr>
          <w:rFonts w:hint="eastAsia" w:ascii="Times New Roman" w:hAnsi="Times New Roman" w:eastAsia="仿宋_GB2312"/>
          <w:sz w:val="32"/>
          <w:szCs w:val="32"/>
          <w:lang w:val="en-GB"/>
        </w:rPr>
        <w:t>月至202</w:t>
      </w:r>
      <w:r>
        <w:rPr>
          <w:rFonts w:hint="eastAsia" w:ascii="Times New Roman" w:hAnsi="Times New Roman" w:eastAsia="仿宋_GB2312"/>
          <w:sz w:val="32"/>
          <w:szCs w:val="32"/>
        </w:rPr>
        <w:t>2</w:t>
      </w:r>
      <w:r>
        <w:rPr>
          <w:rFonts w:hint="eastAsia" w:ascii="Times New Roman" w:hAnsi="Times New Roman" w:eastAsia="仿宋_GB2312"/>
          <w:sz w:val="32"/>
          <w:szCs w:val="32"/>
          <w:lang w:val="en-GB"/>
        </w:rPr>
        <w:t>年12月的工资报酬共计</w:t>
      </w:r>
      <w:r>
        <w:rPr>
          <w:rFonts w:hint="eastAsia" w:ascii="Times New Roman" w:hAnsi="Times New Roman" w:eastAsia="仿宋_GB2312"/>
          <w:sz w:val="32"/>
          <w:szCs w:val="32"/>
        </w:rPr>
        <w:t>28149</w:t>
      </w:r>
      <w:r>
        <w:rPr>
          <w:rFonts w:hint="eastAsia" w:ascii="Times New Roman" w:hAnsi="Times New Roman" w:eastAsia="仿宋_GB2312"/>
          <w:sz w:val="32"/>
          <w:szCs w:val="32"/>
          <w:lang w:val="en-GB"/>
        </w:rPr>
        <w:t>元。该单位截至</w:t>
      </w:r>
      <w:r>
        <w:rPr>
          <w:rFonts w:hint="eastAsia" w:ascii="Times New Roman" w:hAnsi="Times New Roman" w:eastAsia="仿宋_GB2312"/>
          <w:sz w:val="32"/>
          <w:szCs w:val="32"/>
        </w:rPr>
        <w:t>2023年1月19日</w:t>
      </w:r>
      <w:r>
        <w:rPr>
          <w:rFonts w:hint="eastAsia" w:ascii="Times New Roman" w:hAnsi="Times New Roman" w:eastAsia="仿宋_GB2312" w:cs="仿宋_GB2312"/>
          <w:sz w:val="32"/>
          <w:szCs w:val="32"/>
        </w:rPr>
        <w:t>累计发放劳动报酬</w:t>
      </w:r>
      <w:r>
        <w:rPr>
          <w:rFonts w:hint="eastAsia" w:ascii="Times New Roman" w:hAnsi="Times New Roman" w:eastAsia="仿宋_GB2312"/>
          <w:sz w:val="32"/>
          <w:szCs w:val="32"/>
        </w:rPr>
        <w:t>9500</w:t>
      </w:r>
      <w:r>
        <w:rPr>
          <w:rFonts w:hint="eastAsia" w:ascii="Times New Roman" w:hAnsi="Times New Roman" w:eastAsia="仿宋_GB2312" w:cs="仿宋_GB2312"/>
          <w:sz w:val="32"/>
          <w:szCs w:val="32"/>
        </w:rPr>
        <w:t>元，已结清其中两名劳动者劳动报酬。</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2023年2月15日，柳州市柳北区人力资源和社会保障局根据《中华人民共和国劳动法》第九十一条第一款第（一）项规定，向柳州市彩龙广告有限公司做出了《劳动保障监察限期改正指令书》（</w:t>
      </w:r>
      <w:r>
        <w:rPr>
          <w:rFonts w:hint="eastAsia" w:ascii="Times New Roman" w:hAnsi="Times New Roman" w:eastAsia="仿宋_GB2312"/>
          <w:sz w:val="32"/>
          <w:szCs w:val="32"/>
          <w:lang w:val="en-GB"/>
        </w:rPr>
        <w:t>柳北人社监令字〔202</w:t>
      </w:r>
      <w:r>
        <w:rPr>
          <w:rFonts w:hint="eastAsia" w:ascii="Times New Roman" w:hAnsi="Times New Roman" w:eastAsia="仿宋_GB2312"/>
          <w:sz w:val="32"/>
          <w:szCs w:val="32"/>
        </w:rPr>
        <w:t>3</w:t>
      </w:r>
      <w:r>
        <w:rPr>
          <w:rFonts w:hint="eastAsia" w:ascii="Times New Roman" w:hAnsi="Times New Roman" w:eastAsia="仿宋_GB2312"/>
          <w:sz w:val="32"/>
          <w:szCs w:val="32"/>
          <w:lang w:val="en-GB"/>
        </w:rPr>
        <w:t>〕</w:t>
      </w:r>
      <w:r>
        <w:rPr>
          <w:rFonts w:hint="eastAsia" w:ascii="Times New Roman" w:hAnsi="Times New Roman" w:eastAsia="仿宋_GB2312"/>
          <w:sz w:val="32"/>
          <w:szCs w:val="32"/>
        </w:rPr>
        <w:t>8</w:t>
      </w:r>
      <w:r>
        <w:rPr>
          <w:rFonts w:hint="eastAsia" w:ascii="Times New Roman" w:hAnsi="Times New Roman" w:eastAsia="仿宋_GB2312"/>
          <w:sz w:val="32"/>
          <w:szCs w:val="32"/>
          <w:lang w:val="en-GB"/>
        </w:rPr>
        <w:t>号</w:t>
      </w:r>
      <w:r>
        <w:rPr>
          <w:rFonts w:hint="eastAsia" w:ascii="Times New Roman" w:hAnsi="Times New Roman" w:eastAsia="仿宋_GB2312"/>
          <w:sz w:val="32"/>
          <w:szCs w:val="32"/>
        </w:rPr>
        <w:t>），于2023年2月22日邮寄送达，要求该单位在规定期限内支付蒙荣花、潘俊安等2名劳动者被拖欠的工资共计19049元，改正指令到期后，该单位未作出整改。2023年3月6日，柳州市柳北区人力资源和社会保障局向柳州市彩龙广告有限公司下达了《劳动保障监察行政处理事先告知书》（</w:t>
      </w:r>
      <w:r>
        <w:rPr>
          <w:rFonts w:hint="eastAsia" w:ascii="Times New Roman" w:hAnsi="Times New Roman" w:eastAsia="仿宋_GB2312"/>
          <w:sz w:val="32"/>
          <w:szCs w:val="32"/>
          <w:lang w:val="en-GB"/>
        </w:rPr>
        <w:t>柳北人社监理告字〔202</w:t>
      </w:r>
      <w:r>
        <w:rPr>
          <w:rFonts w:hint="eastAsia" w:ascii="Times New Roman" w:hAnsi="Times New Roman" w:eastAsia="仿宋_GB2312"/>
          <w:sz w:val="32"/>
          <w:szCs w:val="32"/>
        </w:rPr>
        <w:t>3</w:t>
      </w:r>
      <w:r>
        <w:rPr>
          <w:rFonts w:hint="eastAsia" w:ascii="Times New Roman" w:hAnsi="Times New Roman" w:eastAsia="仿宋_GB2312"/>
          <w:sz w:val="32"/>
          <w:szCs w:val="32"/>
          <w:lang w:val="en-GB"/>
        </w:rPr>
        <w:t>〕</w:t>
      </w:r>
      <w:r>
        <w:rPr>
          <w:rFonts w:hint="eastAsia" w:ascii="Times New Roman" w:hAnsi="Times New Roman" w:eastAsia="仿宋_GB2312"/>
          <w:sz w:val="32"/>
          <w:szCs w:val="32"/>
        </w:rPr>
        <w:t>16-17</w:t>
      </w:r>
      <w:r>
        <w:rPr>
          <w:rFonts w:hint="eastAsia" w:ascii="Times New Roman" w:hAnsi="Times New Roman" w:eastAsia="仿宋_GB2312"/>
          <w:sz w:val="32"/>
          <w:szCs w:val="32"/>
          <w:lang w:val="en-GB"/>
        </w:rPr>
        <w:t>号</w:t>
      </w:r>
      <w:r>
        <w:rPr>
          <w:rFonts w:hint="eastAsia" w:ascii="Times New Roman" w:hAnsi="Times New Roman" w:eastAsia="仿宋_GB2312"/>
          <w:sz w:val="32"/>
          <w:szCs w:val="32"/>
        </w:rPr>
        <w:t>），于2023年3月8日邮寄送达。2023年3月8日该单位支付了潘俊安的部分工资2000元。2023年3月14日，柳州市柳北区人力资源和社会保障局向柳州市彩龙广告有限公司做出了《劳动保障监察行政处理决定书》（</w:t>
      </w:r>
      <w:r>
        <w:rPr>
          <w:rFonts w:hint="eastAsia" w:ascii="Times New Roman" w:hAnsi="Times New Roman" w:eastAsia="仿宋_GB2312"/>
          <w:sz w:val="32"/>
          <w:szCs w:val="32"/>
          <w:lang w:val="en-GB"/>
        </w:rPr>
        <w:t>柳北人社监理字〔202</w:t>
      </w:r>
      <w:r>
        <w:rPr>
          <w:rFonts w:hint="eastAsia" w:ascii="Times New Roman" w:hAnsi="Times New Roman" w:eastAsia="仿宋_GB2312"/>
          <w:sz w:val="32"/>
          <w:szCs w:val="32"/>
        </w:rPr>
        <w:t>3</w:t>
      </w:r>
      <w:r>
        <w:rPr>
          <w:rFonts w:hint="eastAsia" w:ascii="Times New Roman" w:hAnsi="Times New Roman" w:eastAsia="仿宋_GB2312"/>
          <w:sz w:val="32"/>
          <w:szCs w:val="32"/>
          <w:lang w:val="en-GB"/>
        </w:rPr>
        <w:t>〕</w:t>
      </w:r>
      <w:r>
        <w:rPr>
          <w:rFonts w:hint="eastAsia" w:ascii="Times New Roman" w:hAnsi="Times New Roman" w:eastAsia="仿宋_GB2312"/>
          <w:sz w:val="32"/>
          <w:szCs w:val="32"/>
        </w:rPr>
        <w:t>4-5</w:t>
      </w:r>
      <w:r>
        <w:rPr>
          <w:rFonts w:hint="eastAsia" w:ascii="Times New Roman" w:hAnsi="Times New Roman" w:eastAsia="仿宋_GB2312"/>
          <w:sz w:val="32"/>
          <w:szCs w:val="32"/>
          <w:lang w:val="en-GB"/>
        </w:rPr>
        <w:t>号</w:t>
      </w:r>
      <w:r>
        <w:rPr>
          <w:rFonts w:hint="eastAsia" w:ascii="Times New Roman" w:hAnsi="Times New Roman" w:eastAsia="仿宋_GB2312"/>
          <w:sz w:val="32"/>
          <w:szCs w:val="32"/>
        </w:rPr>
        <w:t>），于2023年3月15日邮寄送达，该单位逾期仍未履行行政处理决定，2023年4月27日该单位结清了潘俊安全部工资。至今，该单位仍拖欠蒙荣花工资13049元。</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lang w:val="en-GB"/>
        </w:rPr>
      </w:pPr>
      <w:r>
        <w:rPr>
          <w:rFonts w:hint="eastAsia" w:ascii="Times New Roman" w:hAnsi="Times New Roman" w:eastAsia="仿宋_GB2312" w:cs="仿宋_GB2312"/>
          <w:sz w:val="32"/>
          <w:szCs w:val="32"/>
        </w:rPr>
        <w:t>2023年5月29日，</w:t>
      </w:r>
      <w:r>
        <w:rPr>
          <w:rFonts w:hint="eastAsia" w:ascii="Times New Roman" w:hAnsi="Times New Roman" w:eastAsia="仿宋_GB2312"/>
          <w:sz w:val="32"/>
          <w:szCs w:val="32"/>
        </w:rPr>
        <w:t>柳州市柳北区人力资源和社会保障局</w:t>
      </w:r>
      <w:r>
        <w:rPr>
          <w:rFonts w:hint="eastAsia" w:ascii="Times New Roman" w:hAnsi="Times New Roman" w:eastAsia="仿宋_GB2312" w:cs="仿宋_GB2312"/>
          <w:sz w:val="32"/>
          <w:szCs w:val="32"/>
        </w:rPr>
        <w:t>以该单位涉嫌拒不支付劳动报酬罪，将案件移送柳州市公安局柳北分局。</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eastAsia="黑体" w:cs="黑体"/>
          <w:sz w:val="32"/>
          <w:szCs w:val="32"/>
        </w:rPr>
      </w:pPr>
      <w:r>
        <w:rPr>
          <w:rFonts w:hint="eastAsia" w:eastAsia="黑体" w:cs="黑体"/>
          <w:sz w:val="32"/>
          <w:szCs w:val="32"/>
          <w:lang w:eastAsia="zh-CN"/>
        </w:rPr>
        <w:t>四</w:t>
      </w:r>
      <w:r>
        <w:rPr>
          <w:rFonts w:hint="eastAsia" w:eastAsia="黑体" w:cs="黑体"/>
          <w:sz w:val="32"/>
          <w:szCs w:val="32"/>
        </w:rPr>
        <w:t>、柳州阿尔法互联网科技有限公司拖欠劳动报酬案</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lang w:val="en-GB"/>
        </w:rPr>
      </w:pPr>
      <w:r>
        <w:rPr>
          <w:rFonts w:hint="eastAsia" w:ascii="Times New Roman" w:hAnsi="Times New Roman" w:eastAsia="仿宋_GB2312"/>
          <w:sz w:val="32"/>
          <w:szCs w:val="32"/>
          <w:lang w:val="en-GB"/>
        </w:rPr>
        <w:t>柳州阿尔法互联网科技有限公司单位性质为有限责任公司，</w:t>
      </w:r>
      <w:r>
        <w:rPr>
          <w:rFonts w:hint="eastAsia" w:ascii="Times New Roman" w:hAnsi="Times New Roman" w:eastAsia="仿宋_GB2312"/>
          <w:sz w:val="32"/>
          <w:szCs w:val="32"/>
        </w:rPr>
        <w:t>统一社会信用代码：91450205MA7BA4M72F</w:t>
      </w:r>
      <w:r>
        <w:rPr>
          <w:rFonts w:hint="eastAsia" w:ascii="Times New Roman" w:hAnsi="Times New Roman" w:eastAsia="仿宋_GB2312"/>
          <w:sz w:val="32"/>
          <w:szCs w:val="32"/>
          <w:lang w:val="en-GB"/>
        </w:rPr>
        <w:t>；</w:t>
      </w:r>
      <w:r>
        <w:rPr>
          <w:rFonts w:hint="eastAsia" w:ascii="Times New Roman" w:hAnsi="Times New Roman" w:eastAsia="仿宋_GB2312"/>
          <w:sz w:val="32"/>
          <w:szCs w:val="32"/>
        </w:rPr>
        <w:t>地址：柳州市柳北区广场路10号柳州地王国际财富中心2栋44-03号；</w:t>
      </w:r>
      <w:r>
        <w:rPr>
          <w:rFonts w:hint="eastAsia" w:ascii="Times New Roman" w:hAnsi="Times New Roman" w:eastAsia="仿宋_GB2312"/>
          <w:sz w:val="32"/>
          <w:szCs w:val="32"/>
          <w:lang w:val="en-GB"/>
        </w:rPr>
        <w:t>法定代表人：田江东。</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lang w:val="en-GB"/>
        </w:rPr>
      </w:pPr>
      <w:r>
        <w:rPr>
          <w:rFonts w:hint="eastAsia" w:ascii="Times New Roman" w:hAnsi="Times New Roman" w:eastAsia="仿宋_GB2312"/>
          <w:sz w:val="32"/>
          <w:szCs w:val="32"/>
        </w:rPr>
        <w:t>2022年11月3日，柳北区劳动保障监察大队陆续接到共计5名投诉人反映柳州阿尔法互联网科技有限公司拖欠员工工资，遂决定并案展开调查。</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sz w:val="32"/>
          <w:szCs w:val="32"/>
          <w:lang w:val="en-GB"/>
        </w:rPr>
        <w:t>经核实，该单位拖欠莫宇等12名劳动者2022年9月至2022年10月的工资报酬共计66506.1元</w:t>
      </w:r>
      <w:r>
        <w:rPr>
          <w:rFonts w:hint="eastAsia" w:ascii="Times New Roman" w:hAnsi="Times New Roman" w:eastAsia="仿宋_GB2312" w:cs="仿宋_GB2312"/>
          <w:sz w:val="32"/>
          <w:szCs w:val="32"/>
        </w:rPr>
        <w:t>。</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2023年1月10日，柳州市柳北区人力资源和社会保障局根据《中华人民共和国劳动合同法》第八十五条第一款第（一）项规定，向柳州阿尔法互联网科技有限公司做出了《劳动保障监察限期改正指令书》，于2023年1月16日邮寄送达，要求该单位在规定期限内支付莫宇等12名劳动者2022年9月至2022年10月的工资报酬共计66506.1元，该单位收到指令书后提出申辩，但并未到场提交申辩佐证材料，改正指令到期后，该单位仍未作出整改。2023年4月4日，柳州市柳北区人力资源和社会保障局向柳州阿尔法互联网科技有限公司做出了《劳动保障监察行政处理决定书》，于2023年4月10日邮寄送达，该单位逾期未履行。</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2023年5月29日，</w:t>
      </w:r>
      <w:r>
        <w:rPr>
          <w:rFonts w:hint="eastAsia" w:ascii="Times New Roman" w:hAnsi="Times New Roman" w:eastAsia="仿宋_GB2312"/>
          <w:sz w:val="32"/>
          <w:szCs w:val="32"/>
        </w:rPr>
        <w:t>柳州市柳北区人力资源和社会保障局</w:t>
      </w:r>
      <w:r>
        <w:rPr>
          <w:rFonts w:hint="eastAsia" w:ascii="Times New Roman" w:hAnsi="Times New Roman" w:eastAsia="仿宋_GB2312" w:cs="仿宋_GB2312"/>
          <w:sz w:val="32"/>
          <w:szCs w:val="32"/>
        </w:rPr>
        <w:t>以该单位涉嫌拒不支付劳动报酬罪，将案件移送柳州市公安局柳北分局。</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default" w:eastAsia="黑体" w:cs="黑体"/>
          <w:sz w:val="32"/>
          <w:szCs w:val="32"/>
        </w:rPr>
      </w:pPr>
      <w:r>
        <w:rPr>
          <w:rFonts w:hint="eastAsia" w:eastAsia="黑体" w:cs="黑体"/>
          <w:sz w:val="32"/>
          <w:szCs w:val="32"/>
          <w:lang w:eastAsia="zh-CN"/>
        </w:rPr>
        <w:t>五、</w:t>
      </w:r>
      <w:r>
        <w:rPr>
          <w:rFonts w:hint="default" w:eastAsia="黑体" w:cs="黑体"/>
          <w:sz w:val="32"/>
          <w:szCs w:val="32"/>
        </w:rPr>
        <w:t>柳州市城中区</w:t>
      </w:r>
      <w:r>
        <w:rPr>
          <w:rFonts w:hint="eastAsia" w:eastAsia="黑体" w:cs="黑体"/>
          <w:sz w:val="32"/>
          <w:szCs w:val="32"/>
          <w:lang w:val="en-US" w:eastAsia="zh-CN"/>
        </w:rPr>
        <w:t>爱美旭餐饮娱乐</w:t>
      </w:r>
      <w:r>
        <w:rPr>
          <w:rFonts w:hint="default" w:eastAsia="黑体" w:cs="黑体"/>
          <w:sz w:val="32"/>
          <w:szCs w:val="32"/>
        </w:rPr>
        <w:t>酒吧使用童工案</w:t>
      </w:r>
    </w:p>
    <w:p>
      <w:pPr>
        <w:keepNext w:val="0"/>
        <w:keepLines w:val="0"/>
        <w:pageBreakBefore w:val="0"/>
        <w:widowControl w:val="0"/>
        <w:kinsoku/>
        <w:wordWrap w:val="0"/>
        <w:overflowPunct/>
        <w:topLinePunct w:val="0"/>
        <w:autoSpaceDE/>
        <w:autoSpaceDN/>
        <w:bidi w:val="0"/>
        <w:adjustRightInd/>
        <w:snapToGrid/>
        <w:spacing w:line="560" w:lineRule="exact"/>
        <w:ind w:firstLine="641"/>
        <w:textAlignment w:val="auto"/>
        <w:rPr>
          <w:rFonts w:hint="default" w:ascii="Times New Roman" w:hAnsi="Times New Roman" w:eastAsia="仿宋_GB2312" w:cs="Times New Roman"/>
          <w:color w:val="000000"/>
          <w:kern w:val="0"/>
          <w:sz w:val="32"/>
          <w:szCs w:val="32"/>
          <w:shd w:val="clear" w:color="auto" w:fill="FFFFFF"/>
        </w:rPr>
      </w:pPr>
      <w:r>
        <w:rPr>
          <w:rFonts w:hint="default" w:ascii="Times New Roman" w:hAnsi="Times New Roman" w:eastAsia="仿宋_GB2312" w:cs="Times New Roman"/>
          <w:color w:val="000000"/>
          <w:sz w:val="32"/>
          <w:szCs w:val="32"/>
        </w:rPr>
        <w:t>柳州市城中区爱美旭餐饮娱乐酒吧</w:t>
      </w:r>
      <w:r>
        <w:rPr>
          <w:rFonts w:hint="default" w:ascii="Times New Roman" w:hAnsi="Times New Roman" w:eastAsia="仿宋_GB2312" w:cs="Times New Roman"/>
          <w:color w:val="000000"/>
          <w:kern w:val="0"/>
          <w:sz w:val="32"/>
          <w:szCs w:val="32"/>
          <w:shd w:val="clear" w:color="auto" w:fill="FFFFFF"/>
        </w:rPr>
        <w:t>，</w:t>
      </w:r>
      <w:r>
        <w:rPr>
          <w:rFonts w:hint="default" w:ascii="Times New Roman" w:hAnsi="Times New Roman" w:eastAsia="仿宋_GB2312" w:cs="Times New Roman"/>
          <w:color w:val="000000"/>
          <w:sz w:val="32"/>
          <w:szCs w:val="32"/>
        </w:rPr>
        <w:t>统一社会信用代码：92450202MABTMKQL5R；</w:t>
      </w:r>
      <w:r>
        <w:rPr>
          <w:rFonts w:hint="eastAsia" w:ascii="Times New Roman" w:hAnsi="Times New Roman" w:eastAsia="仿宋_GB2312" w:cs="Times New Roman"/>
          <w:color w:val="000000"/>
          <w:sz w:val="32"/>
          <w:szCs w:val="32"/>
          <w:lang w:eastAsia="zh-CN"/>
        </w:rPr>
        <w:t>注册</w:t>
      </w:r>
      <w:r>
        <w:rPr>
          <w:rFonts w:hint="default" w:ascii="Times New Roman" w:hAnsi="Times New Roman" w:eastAsia="仿宋_GB2312" w:cs="Times New Roman"/>
          <w:color w:val="000000"/>
          <w:sz w:val="32"/>
          <w:szCs w:val="32"/>
        </w:rPr>
        <w:t>地址：</w:t>
      </w:r>
      <w:r>
        <w:rPr>
          <w:rFonts w:hint="default" w:ascii="Times New Roman" w:hAnsi="Times New Roman" w:eastAsia="仿宋_GB2312" w:cs="Times New Roman"/>
          <w:color w:val="000000"/>
          <w:spacing w:val="-20"/>
          <w:sz w:val="32"/>
          <w:szCs w:val="32"/>
        </w:rPr>
        <w:t>柳州市滨江东路16号金沙角观瀑商业广场负一层4、5、6号</w:t>
      </w:r>
      <w:r>
        <w:rPr>
          <w:rFonts w:hint="default" w:ascii="Times New Roman" w:hAnsi="Times New Roman" w:eastAsia="仿宋_GB2312" w:cs="Times New Roman"/>
          <w:color w:val="000000"/>
          <w:spacing w:val="-20"/>
          <w:sz w:val="32"/>
          <w:szCs w:val="32"/>
          <w:lang w:eastAsia="zh-CN"/>
        </w:rPr>
        <w:t>；</w:t>
      </w:r>
      <w:r>
        <w:rPr>
          <w:rFonts w:hint="default" w:ascii="Times New Roman" w:hAnsi="Times New Roman" w:eastAsia="仿宋_GB2312" w:cs="Times New Roman"/>
          <w:color w:val="000000"/>
          <w:sz w:val="32"/>
          <w:szCs w:val="32"/>
        </w:rPr>
        <w:t>经营者姓名：</w:t>
      </w:r>
      <w:r>
        <w:rPr>
          <w:rFonts w:hint="default" w:ascii="Times New Roman" w:hAnsi="Times New Roman" w:eastAsia="仿宋_GB2312" w:cs="Times New Roman"/>
          <w:sz w:val="32"/>
          <w:szCs w:val="32"/>
        </w:rPr>
        <w:t>何庆坤</w:t>
      </w:r>
      <w:r>
        <w:rPr>
          <w:rFonts w:hint="default" w:ascii="Times New Roman" w:hAnsi="Times New Roman" w:eastAsia="仿宋_GB2312" w:cs="Times New Roman"/>
          <w:color w:val="000000"/>
          <w:kern w:val="0"/>
          <w:sz w:val="32"/>
          <w:szCs w:val="32"/>
          <w:shd w:val="clear" w:color="auto" w:fill="FFFFFF"/>
        </w:rPr>
        <w:t>。</w:t>
      </w:r>
    </w:p>
    <w:p>
      <w:pPr>
        <w:keepNext w:val="0"/>
        <w:keepLines w:val="0"/>
        <w:pageBreakBefore w:val="0"/>
        <w:widowControl w:val="0"/>
        <w:kinsoku/>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202</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月</w:t>
      </w:r>
      <w:r>
        <w:rPr>
          <w:rFonts w:hint="default" w:ascii="Times New Roman" w:hAnsi="Times New Roman" w:eastAsia="仿宋_GB2312" w:cs="Times New Roman"/>
          <w:color w:val="000000"/>
          <w:sz w:val="32"/>
          <w:szCs w:val="32"/>
          <w:lang w:val="en-US" w:eastAsia="zh-CN"/>
        </w:rPr>
        <w:t>20</w:t>
      </w:r>
      <w:r>
        <w:rPr>
          <w:rFonts w:hint="default" w:ascii="Times New Roman" w:hAnsi="Times New Roman" w:eastAsia="仿宋_GB2312" w:cs="Times New Roman"/>
          <w:color w:val="000000"/>
          <w:sz w:val="32"/>
          <w:szCs w:val="32"/>
        </w:rPr>
        <w:t>日，柳州市城中区劳动保障监察大队接到关于柳州市城中区爱美旭餐饮娱乐酒吧涉嫌使用童工的线索</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2023年2月21日进行立案处理。</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经查，柳州市城中区爱美旭餐饮娱乐酒吧</w:t>
      </w:r>
      <w:r>
        <w:rPr>
          <w:rFonts w:hint="default" w:ascii="Times New Roman" w:hAnsi="Times New Roman" w:eastAsia="仿宋_GB2312" w:cs="Times New Roman"/>
          <w:sz w:val="32"/>
          <w:szCs w:val="32"/>
        </w:rPr>
        <w:t>在2023年1月29日至2月20日期间招用不满16周岁的未成年人</w:t>
      </w:r>
      <w:r>
        <w:rPr>
          <w:rFonts w:hint="default" w:ascii="Times New Roman" w:hAnsi="Times New Roman" w:eastAsia="仿宋_GB2312" w:cs="Times New Roman"/>
          <w:sz w:val="32"/>
          <w:szCs w:val="32"/>
          <w:lang w:val="en-US" w:eastAsia="zh-CN"/>
        </w:rPr>
        <w:t>韦某菲及黄某艳、</w:t>
      </w:r>
      <w:r>
        <w:rPr>
          <w:rFonts w:hint="default" w:ascii="Times New Roman" w:hAnsi="Times New Roman" w:eastAsia="仿宋_GB2312" w:cs="Times New Roman"/>
          <w:sz w:val="32"/>
          <w:szCs w:val="32"/>
        </w:rPr>
        <w:t>在2023年2月7日至20日期间招用不满16周岁的未成年人杨</w:t>
      </w:r>
      <w:r>
        <w:rPr>
          <w:rFonts w:hint="default" w:ascii="Times New Roman" w:hAnsi="Times New Roman" w:eastAsia="仿宋_GB2312" w:cs="Times New Roman"/>
          <w:sz w:val="32"/>
          <w:szCs w:val="32"/>
          <w:lang w:val="en-US" w:eastAsia="zh-CN"/>
        </w:rPr>
        <w:t>某婷</w:t>
      </w:r>
      <w:r>
        <w:rPr>
          <w:rFonts w:hint="default" w:ascii="Times New Roman" w:hAnsi="Times New Roman" w:eastAsia="仿宋_GB2312" w:cs="Times New Roman"/>
          <w:color w:val="000000"/>
          <w:sz w:val="32"/>
          <w:szCs w:val="32"/>
        </w:rPr>
        <w:t>。柳州市城中区人力资源和社会保障局</w:t>
      </w:r>
      <w:r>
        <w:rPr>
          <w:rFonts w:hint="default" w:ascii="Times New Roman" w:hAnsi="Times New Roman" w:eastAsia="仿宋_GB2312" w:cs="Times New Roman"/>
          <w:color w:val="000000"/>
          <w:sz w:val="32"/>
          <w:szCs w:val="32"/>
          <w:lang w:val="en-US" w:eastAsia="zh-CN"/>
        </w:rPr>
        <w:t>于</w:t>
      </w: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18</w:t>
      </w:r>
      <w:r>
        <w:rPr>
          <w:rFonts w:hint="default" w:ascii="Times New Roman" w:hAnsi="Times New Roman" w:eastAsia="仿宋_GB2312" w:cs="Times New Roman"/>
          <w:sz w:val="32"/>
          <w:szCs w:val="32"/>
        </w:rPr>
        <w:t>日</w:t>
      </w:r>
      <w:r>
        <w:rPr>
          <w:rFonts w:hint="default" w:ascii="Times New Roman" w:hAnsi="Times New Roman" w:eastAsia="仿宋_GB2312" w:cs="Times New Roman"/>
          <w:color w:val="000000"/>
          <w:sz w:val="32"/>
          <w:szCs w:val="32"/>
        </w:rPr>
        <w:t>向该单位</w:t>
      </w:r>
      <w:r>
        <w:rPr>
          <w:rFonts w:hint="default" w:ascii="Times New Roman" w:hAnsi="Times New Roman" w:eastAsia="仿宋_GB2312" w:cs="Times New Roman"/>
          <w:color w:val="000000"/>
          <w:sz w:val="32"/>
          <w:szCs w:val="32"/>
          <w:lang w:val="en-US" w:eastAsia="zh-CN"/>
        </w:rPr>
        <w:t>下</w:t>
      </w:r>
      <w:r>
        <w:rPr>
          <w:rFonts w:hint="default" w:ascii="Times New Roman" w:hAnsi="Times New Roman" w:eastAsia="仿宋_GB2312" w:cs="Times New Roman"/>
          <w:color w:val="000000"/>
          <w:sz w:val="32"/>
          <w:szCs w:val="32"/>
        </w:rPr>
        <w:t>达《劳动保障监察行政处罚决定书》，</w:t>
      </w:r>
      <w:r>
        <w:rPr>
          <w:rFonts w:hint="default" w:ascii="Times New Roman" w:hAnsi="Times New Roman" w:eastAsia="仿宋_GB2312" w:cs="Times New Roman"/>
          <w:color w:val="000000"/>
          <w:kern w:val="0"/>
          <w:sz w:val="32"/>
          <w:szCs w:val="32"/>
          <w:shd w:val="clear" w:color="auto" w:fill="FFFFFF"/>
        </w:rPr>
        <w:t>对该单位作出罚款1</w:t>
      </w:r>
      <w:r>
        <w:rPr>
          <w:rFonts w:hint="default" w:ascii="Times New Roman" w:hAnsi="Times New Roman" w:eastAsia="仿宋_GB2312" w:cs="Times New Roman"/>
          <w:color w:val="000000"/>
          <w:kern w:val="0"/>
          <w:sz w:val="32"/>
          <w:szCs w:val="32"/>
          <w:shd w:val="clear" w:color="auto" w:fill="FFFFFF"/>
          <w:lang w:val="en-US" w:eastAsia="zh-CN"/>
        </w:rPr>
        <w:t>5</w:t>
      </w:r>
      <w:r>
        <w:rPr>
          <w:rFonts w:hint="default" w:ascii="Times New Roman" w:hAnsi="Times New Roman" w:eastAsia="仿宋_GB2312" w:cs="Times New Roman"/>
          <w:color w:val="000000"/>
          <w:kern w:val="0"/>
          <w:sz w:val="32"/>
          <w:szCs w:val="32"/>
          <w:shd w:val="clear" w:color="auto" w:fill="FFFFFF"/>
        </w:rPr>
        <w:t>000.00元的行政处罚决定</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该单位于2023年</w:t>
      </w:r>
      <w:r>
        <w:rPr>
          <w:rFonts w:hint="eastAsia"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lang w:val="en-US" w:eastAsia="zh-CN"/>
        </w:rPr>
        <w:t>月</w:t>
      </w:r>
      <w:r>
        <w:rPr>
          <w:rFonts w:hint="eastAsia" w:ascii="Times New Roman" w:hAnsi="Times New Roman" w:eastAsia="仿宋_GB2312" w:cs="Times New Roman"/>
          <w:color w:val="000000"/>
          <w:sz w:val="32"/>
          <w:szCs w:val="32"/>
          <w:lang w:val="en-US" w:eastAsia="zh-CN"/>
        </w:rPr>
        <w:t>23</w:t>
      </w:r>
      <w:r>
        <w:rPr>
          <w:rFonts w:hint="default" w:ascii="Times New Roman" w:hAnsi="Times New Roman" w:eastAsia="仿宋_GB2312" w:cs="Times New Roman"/>
          <w:color w:val="000000"/>
          <w:sz w:val="32"/>
          <w:szCs w:val="32"/>
          <w:lang w:val="en-US" w:eastAsia="zh-CN"/>
        </w:rPr>
        <w:t>日足额缴纳罚款。</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default" w:eastAsia="黑体" w:cs="黑体"/>
          <w:sz w:val="32"/>
          <w:szCs w:val="32"/>
          <w:lang w:val="en-US" w:eastAsia="zh-CN"/>
        </w:rPr>
      </w:pPr>
      <w:r>
        <w:rPr>
          <w:rFonts w:hint="eastAsia" w:eastAsia="黑体" w:cs="黑体"/>
          <w:sz w:val="32"/>
          <w:szCs w:val="32"/>
          <w:lang w:val="en-US" w:eastAsia="zh-CN"/>
        </w:rPr>
        <w:t>六、</w:t>
      </w:r>
      <w:r>
        <w:rPr>
          <w:rFonts w:hint="default" w:eastAsia="黑体" w:cs="黑体"/>
          <w:sz w:val="32"/>
          <w:szCs w:val="32"/>
          <w:lang w:val="en-US" w:eastAsia="zh-CN"/>
        </w:rPr>
        <w:t>柳州市城中区</w:t>
      </w:r>
      <w:r>
        <w:rPr>
          <w:rFonts w:hint="eastAsia" w:eastAsia="黑体" w:cs="黑体"/>
          <w:sz w:val="32"/>
          <w:szCs w:val="32"/>
          <w:lang w:val="en-US" w:eastAsia="zh-CN"/>
        </w:rPr>
        <w:t>苏派美上美上餐饮</w:t>
      </w:r>
      <w:r>
        <w:rPr>
          <w:rFonts w:hint="default" w:eastAsia="黑体" w:cs="黑体"/>
          <w:sz w:val="32"/>
          <w:szCs w:val="32"/>
          <w:lang w:val="en-US" w:eastAsia="zh-CN"/>
        </w:rPr>
        <w:t>酒吧使用童工案</w:t>
      </w:r>
    </w:p>
    <w:p>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kern w:val="0"/>
          <w:sz w:val="32"/>
          <w:szCs w:val="32"/>
          <w:shd w:val="clear" w:color="auto" w:fill="FFFFFF"/>
        </w:rPr>
      </w:pPr>
      <w:r>
        <w:rPr>
          <w:rFonts w:hint="default" w:ascii="Times New Roman" w:hAnsi="Times New Roman" w:eastAsia="仿宋_GB2312" w:cs="Times New Roman"/>
          <w:color w:val="000000"/>
          <w:sz w:val="32"/>
          <w:szCs w:val="32"/>
        </w:rPr>
        <w:t>柳州市城中区苏派美上美上餐饮酒吧</w:t>
      </w:r>
      <w:r>
        <w:rPr>
          <w:rFonts w:hint="default" w:ascii="Times New Roman" w:hAnsi="Times New Roman" w:eastAsia="仿宋_GB2312" w:cs="Times New Roman"/>
          <w:color w:val="000000"/>
          <w:kern w:val="0"/>
          <w:sz w:val="32"/>
          <w:szCs w:val="32"/>
          <w:shd w:val="clear" w:color="auto" w:fill="FFFFFF"/>
        </w:rPr>
        <w:t>，</w:t>
      </w:r>
      <w:r>
        <w:rPr>
          <w:rFonts w:hint="default" w:ascii="Times New Roman" w:hAnsi="Times New Roman" w:eastAsia="仿宋_GB2312" w:cs="Times New Roman"/>
          <w:color w:val="000000"/>
          <w:sz w:val="32"/>
          <w:szCs w:val="32"/>
        </w:rPr>
        <w:t>统一社会信用代码：92450200MA7ANNU32E；</w:t>
      </w:r>
      <w:r>
        <w:rPr>
          <w:rFonts w:hint="eastAsia" w:ascii="Times New Roman" w:hAnsi="Times New Roman" w:eastAsia="仿宋_GB2312" w:cs="Times New Roman"/>
          <w:color w:val="000000"/>
          <w:sz w:val="32"/>
          <w:szCs w:val="32"/>
          <w:lang w:eastAsia="zh-CN"/>
        </w:rPr>
        <w:t>注册</w:t>
      </w:r>
      <w:r>
        <w:rPr>
          <w:rFonts w:hint="default" w:ascii="Times New Roman" w:hAnsi="Times New Roman" w:eastAsia="仿宋_GB2312" w:cs="Times New Roman"/>
          <w:color w:val="000000"/>
          <w:sz w:val="32"/>
          <w:szCs w:val="32"/>
        </w:rPr>
        <w:t>地址：柳州市公园路72号星河大厦3层89号至115号、4层36号至44号</w:t>
      </w:r>
      <w:r>
        <w:rPr>
          <w:rFonts w:hint="default" w:ascii="Times New Roman" w:hAnsi="Times New Roman" w:eastAsia="仿宋_GB2312" w:cs="Times New Roman"/>
          <w:color w:val="000000"/>
          <w:spacing w:val="-20"/>
          <w:sz w:val="32"/>
          <w:szCs w:val="32"/>
          <w:lang w:eastAsia="zh-CN"/>
        </w:rPr>
        <w:t>；</w:t>
      </w:r>
      <w:r>
        <w:rPr>
          <w:rFonts w:hint="default" w:ascii="Times New Roman" w:hAnsi="Times New Roman" w:eastAsia="仿宋_GB2312" w:cs="Times New Roman"/>
          <w:color w:val="000000"/>
          <w:sz w:val="32"/>
          <w:szCs w:val="32"/>
        </w:rPr>
        <w:t>经营者姓名：赵翠云</w:t>
      </w:r>
      <w:r>
        <w:rPr>
          <w:rFonts w:hint="default" w:ascii="Times New Roman" w:hAnsi="Times New Roman" w:eastAsia="仿宋_GB2312" w:cs="Times New Roman"/>
          <w:color w:val="000000"/>
          <w:kern w:val="0"/>
          <w:sz w:val="32"/>
          <w:szCs w:val="32"/>
          <w:shd w:val="clear" w:color="auto" w:fill="FFFFFF"/>
        </w:rPr>
        <w:t>。</w:t>
      </w:r>
    </w:p>
    <w:p>
      <w:pPr>
        <w:keepNext w:val="0"/>
        <w:keepLines w:val="0"/>
        <w:pageBreakBefore w:val="0"/>
        <w:widowControl w:val="0"/>
        <w:kinsoku/>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202</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年</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月</w:t>
      </w:r>
      <w:r>
        <w:rPr>
          <w:rFonts w:hint="default" w:ascii="Times New Roman" w:hAnsi="Times New Roman" w:eastAsia="仿宋_GB2312" w:cs="Times New Roman"/>
          <w:color w:val="000000"/>
          <w:sz w:val="32"/>
          <w:szCs w:val="32"/>
          <w:lang w:val="en-US" w:eastAsia="zh-CN"/>
        </w:rPr>
        <w:t>2</w:t>
      </w:r>
      <w:r>
        <w:rPr>
          <w:rFonts w:hint="eastAsia"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日，柳州市城中区劳动保障监察大队接到关于柳州市城中区苏派美上美上餐饮酒吧涉嫌使用童工的线索</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2023年2月2</w:t>
      </w:r>
      <w:r>
        <w:rPr>
          <w:rFonts w:hint="eastAsia" w:ascii="Times New Roman" w:hAnsi="Times New Roman" w:eastAsia="仿宋_GB2312" w:cs="Times New Roman"/>
          <w:color w:val="000000"/>
          <w:sz w:val="32"/>
          <w:szCs w:val="32"/>
          <w:lang w:val="en-US" w:eastAsia="zh-CN"/>
        </w:rPr>
        <w:t>7</w:t>
      </w:r>
      <w:r>
        <w:rPr>
          <w:rFonts w:hint="default" w:ascii="Times New Roman" w:hAnsi="Times New Roman" w:eastAsia="仿宋_GB2312" w:cs="Times New Roman"/>
          <w:color w:val="000000"/>
          <w:sz w:val="32"/>
          <w:szCs w:val="32"/>
          <w:lang w:val="en-US" w:eastAsia="zh-CN"/>
        </w:rPr>
        <w:t>日进行立案处理。</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经查，柳州市城中区苏派美上美上餐饮酒吧</w:t>
      </w:r>
      <w:r>
        <w:rPr>
          <w:rFonts w:hint="default" w:ascii="Times New Roman" w:hAnsi="Times New Roman" w:eastAsia="仿宋_GB2312" w:cs="Times New Roman"/>
          <w:sz w:val="32"/>
          <w:szCs w:val="32"/>
        </w:rPr>
        <w:t>在</w:t>
      </w:r>
      <w:r>
        <w:rPr>
          <w:rFonts w:hint="default" w:ascii="Times New Roman" w:hAnsi="Times New Roman" w:eastAsia="仿宋_GB2312" w:cs="Times New Roman"/>
          <w:color w:val="auto"/>
          <w:sz w:val="32"/>
          <w:szCs w:val="32"/>
        </w:rPr>
        <w:t>2023年2月16日至22日期</w:t>
      </w:r>
      <w:r>
        <w:rPr>
          <w:rFonts w:hint="default" w:ascii="Times New Roman" w:hAnsi="Times New Roman" w:eastAsia="仿宋_GB2312" w:cs="Times New Roman"/>
          <w:sz w:val="32"/>
          <w:szCs w:val="32"/>
        </w:rPr>
        <w:t>间招用不满16周岁的未成年人</w:t>
      </w:r>
      <w:r>
        <w:rPr>
          <w:rFonts w:hint="default" w:ascii="Times New Roman" w:hAnsi="Times New Roman" w:eastAsia="仿宋_GB2312" w:cs="Times New Roman"/>
          <w:color w:val="auto"/>
          <w:sz w:val="32"/>
          <w:szCs w:val="32"/>
        </w:rPr>
        <w:t>韦</w:t>
      </w:r>
      <w:r>
        <w:rPr>
          <w:rFonts w:hint="eastAsia" w:ascii="Times New Roman" w:hAnsi="Times New Roman" w:eastAsia="仿宋_GB2312" w:cs="Times New Roman"/>
          <w:color w:val="auto"/>
          <w:sz w:val="32"/>
          <w:szCs w:val="32"/>
          <w:lang w:eastAsia="zh-CN"/>
        </w:rPr>
        <w:t>某</w:t>
      </w:r>
      <w:r>
        <w:rPr>
          <w:rFonts w:hint="default" w:ascii="Times New Roman" w:hAnsi="Times New Roman" w:eastAsia="仿宋_GB2312" w:cs="Times New Roman"/>
          <w:color w:val="auto"/>
          <w:sz w:val="32"/>
          <w:szCs w:val="32"/>
        </w:rPr>
        <w:t>萱</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韦</w:t>
      </w:r>
      <w:r>
        <w:rPr>
          <w:rFonts w:hint="eastAsia" w:ascii="Times New Roman" w:hAnsi="Times New Roman" w:eastAsia="仿宋_GB2312" w:cs="Times New Roman"/>
          <w:color w:val="auto"/>
          <w:sz w:val="32"/>
          <w:szCs w:val="32"/>
          <w:lang w:eastAsia="zh-CN"/>
        </w:rPr>
        <w:t>某</w:t>
      </w:r>
      <w:r>
        <w:rPr>
          <w:rFonts w:hint="default" w:ascii="Times New Roman" w:hAnsi="Times New Roman" w:eastAsia="仿宋_GB2312" w:cs="Times New Roman"/>
          <w:color w:val="auto"/>
          <w:sz w:val="32"/>
          <w:szCs w:val="32"/>
        </w:rPr>
        <w:t>艺</w:t>
      </w:r>
      <w:r>
        <w:rPr>
          <w:rFonts w:hint="default" w:ascii="Times New Roman" w:hAnsi="Times New Roman" w:eastAsia="仿宋_GB2312" w:cs="Times New Roman"/>
          <w:color w:val="auto"/>
          <w:sz w:val="32"/>
          <w:szCs w:val="32"/>
          <w:lang w:val="en-US" w:eastAsia="zh-CN"/>
        </w:rPr>
        <w:t>及</w:t>
      </w:r>
      <w:r>
        <w:rPr>
          <w:rFonts w:hint="default" w:ascii="Times New Roman" w:hAnsi="Times New Roman" w:eastAsia="仿宋_GB2312" w:cs="Times New Roman"/>
          <w:color w:val="auto"/>
          <w:sz w:val="32"/>
          <w:szCs w:val="32"/>
        </w:rPr>
        <w:t>莫</w:t>
      </w:r>
      <w:r>
        <w:rPr>
          <w:rFonts w:hint="eastAsia" w:ascii="Times New Roman" w:hAnsi="Times New Roman" w:eastAsia="仿宋_GB2312" w:cs="Times New Roman"/>
          <w:color w:val="auto"/>
          <w:sz w:val="32"/>
          <w:szCs w:val="32"/>
          <w:lang w:eastAsia="zh-CN"/>
        </w:rPr>
        <w:t>某</w:t>
      </w:r>
      <w:r>
        <w:rPr>
          <w:rFonts w:hint="default" w:ascii="Times New Roman" w:hAnsi="Times New Roman" w:eastAsia="仿宋_GB2312" w:cs="Times New Roman"/>
          <w:color w:val="auto"/>
          <w:sz w:val="32"/>
          <w:szCs w:val="32"/>
        </w:rPr>
        <w:t>欣</w:t>
      </w:r>
      <w:r>
        <w:rPr>
          <w:rFonts w:hint="default" w:ascii="Times New Roman" w:hAnsi="Times New Roman" w:eastAsia="仿宋_GB2312" w:cs="Times New Roman"/>
          <w:color w:val="000000"/>
          <w:sz w:val="32"/>
          <w:szCs w:val="32"/>
        </w:rPr>
        <w:t>。柳州市城中区人力资源和社会保障局</w:t>
      </w:r>
      <w:r>
        <w:rPr>
          <w:rFonts w:hint="default" w:ascii="Times New Roman" w:hAnsi="Times New Roman" w:eastAsia="仿宋_GB2312" w:cs="Times New Roman"/>
          <w:color w:val="000000"/>
          <w:sz w:val="32"/>
          <w:szCs w:val="32"/>
          <w:lang w:val="en-US" w:eastAsia="zh-CN"/>
        </w:rPr>
        <w:t>于</w:t>
      </w: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18</w:t>
      </w:r>
      <w:r>
        <w:rPr>
          <w:rFonts w:hint="default" w:ascii="Times New Roman" w:hAnsi="Times New Roman" w:eastAsia="仿宋_GB2312" w:cs="Times New Roman"/>
          <w:sz w:val="32"/>
          <w:szCs w:val="32"/>
        </w:rPr>
        <w:t>日</w:t>
      </w:r>
      <w:r>
        <w:rPr>
          <w:rFonts w:hint="default" w:ascii="Times New Roman" w:hAnsi="Times New Roman" w:eastAsia="仿宋_GB2312" w:cs="Times New Roman"/>
          <w:color w:val="000000"/>
          <w:sz w:val="32"/>
          <w:szCs w:val="32"/>
        </w:rPr>
        <w:t>向该单位</w:t>
      </w:r>
      <w:r>
        <w:rPr>
          <w:rFonts w:hint="default" w:ascii="Times New Roman" w:hAnsi="Times New Roman" w:eastAsia="仿宋_GB2312" w:cs="Times New Roman"/>
          <w:color w:val="000000"/>
          <w:sz w:val="32"/>
          <w:szCs w:val="32"/>
          <w:lang w:val="en-US" w:eastAsia="zh-CN"/>
        </w:rPr>
        <w:t>下</w:t>
      </w:r>
      <w:r>
        <w:rPr>
          <w:rFonts w:hint="default" w:ascii="Times New Roman" w:hAnsi="Times New Roman" w:eastAsia="仿宋_GB2312" w:cs="Times New Roman"/>
          <w:color w:val="000000"/>
          <w:sz w:val="32"/>
          <w:szCs w:val="32"/>
        </w:rPr>
        <w:t>达《劳动保障监察行政处罚决定书》，</w:t>
      </w:r>
      <w:r>
        <w:rPr>
          <w:rFonts w:hint="default" w:ascii="Times New Roman" w:hAnsi="Times New Roman" w:eastAsia="仿宋_GB2312" w:cs="Times New Roman"/>
          <w:color w:val="000000"/>
          <w:kern w:val="0"/>
          <w:sz w:val="32"/>
          <w:szCs w:val="32"/>
          <w:shd w:val="clear" w:color="auto" w:fill="FFFFFF"/>
        </w:rPr>
        <w:t>对该单位作出罚款1</w:t>
      </w:r>
      <w:r>
        <w:rPr>
          <w:rFonts w:hint="default" w:ascii="Times New Roman" w:hAnsi="Times New Roman" w:eastAsia="仿宋_GB2312" w:cs="Times New Roman"/>
          <w:color w:val="000000"/>
          <w:kern w:val="0"/>
          <w:sz w:val="32"/>
          <w:szCs w:val="32"/>
          <w:shd w:val="clear" w:color="auto" w:fill="FFFFFF"/>
          <w:lang w:val="en-US" w:eastAsia="zh-CN"/>
        </w:rPr>
        <w:t>5</w:t>
      </w:r>
      <w:r>
        <w:rPr>
          <w:rFonts w:hint="default" w:ascii="Times New Roman" w:hAnsi="Times New Roman" w:eastAsia="仿宋_GB2312" w:cs="Times New Roman"/>
          <w:color w:val="000000"/>
          <w:kern w:val="0"/>
          <w:sz w:val="32"/>
          <w:szCs w:val="32"/>
          <w:shd w:val="clear" w:color="auto" w:fill="FFFFFF"/>
        </w:rPr>
        <w:t>000.00元的行政处罚决定</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该单位于2023年</w:t>
      </w:r>
      <w:r>
        <w:rPr>
          <w:rFonts w:hint="eastAsia"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lang w:val="en-US" w:eastAsia="zh-CN"/>
        </w:rPr>
        <w:t>月</w:t>
      </w:r>
      <w:r>
        <w:rPr>
          <w:rFonts w:hint="eastAsia" w:ascii="Times New Roman" w:hAnsi="Times New Roman" w:eastAsia="仿宋_GB2312" w:cs="Times New Roman"/>
          <w:color w:val="000000"/>
          <w:sz w:val="32"/>
          <w:szCs w:val="32"/>
          <w:lang w:val="en-US" w:eastAsia="zh-CN"/>
        </w:rPr>
        <w:t>28</w:t>
      </w:r>
      <w:r>
        <w:rPr>
          <w:rFonts w:hint="default" w:ascii="Times New Roman" w:hAnsi="Times New Roman" w:eastAsia="仿宋_GB2312" w:cs="Times New Roman"/>
          <w:color w:val="000000"/>
          <w:sz w:val="32"/>
          <w:szCs w:val="32"/>
          <w:lang w:val="en-US" w:eastAsia="zh-CN"/>
        </w:rPr>
        <w:t>日足额缴纳罚款。</w:t>
      </w:r>
    </w:p>
    <w:p>
      <w:pPr>
        <w:keepNext w:val="0"/>
        <w:keepLines w:val="0"/>
        <w:pageBreakBefore w:val="0"/>
        <w:widowControl w:val="0"/>
        <w:kinsoku/>
        <w:overflowPunct/>
        <w:topLinePunct w:val="0"/>
        <w:autoSpaceDE/>
        <w:autoSpaceDN/>
        <w:bidi w:val="0"/>
        <w:adjustRightInd/>
        <w:snapToGrid/>
        <w:spacing w:line="560" w:lineRule="exact"/>
        <w:ind w:firstLine="645"/>
        <w:textAlignment w:val="auto"/>
        <w:rPr>
          <w:rFonts w:hint="eastAsia" w:eastAsia="黑体" w:cs="黑体"/>
          <w:sz w:val="32"/>
          <w:szCs w:val="32"/>
          <w:lang w:val="en-GB" w:eastAsia="zh-CN"/>
        </w:rPr>
      </w:pPr>
    </w:p>
    <w:p>
      <w:pPr>
        <w:keepNext w:val="0"/>
        <w:keepLines w:val="0"/>
        <w:pageBreakBefore w:val="0"/>
        <w:widowControl w:val="0"/>
        <w:kinsoku/>
        <w:overflowPunct/>
        <w:topLinePunct w:val="0"/>
        <w:autoSpaceDE/>
        <w:autoSpaceDN/>
        <w:bidi w:val="0"/>
        <w:adjustRightInd/>
        <w:snapToGrid/>
        <w:spacing w:line="560" w:lineRule="exact"/>
        <w:jc w:val="both"/>
        <w:textAlignment w:val="auto"/>
        <w:rPr>
          <w:rFonts w:hint="eastAsia" w:ascii="Times New Roman" w:hAnsi="方正小标宋简体" w:eastAsia="方正小标宋简体" w:cs="方正小标宋简体"/>
          <w:sz w:val="44"/>
          <w:szCs w:val="44"/>
          <w:lang w:bidi="ar"/>
        </w:rPr>
      </w:pPr>
    </w:p>
    <w:sectPr>
      <w:footerReference r:id="rId3" w:type="default"/>
      <w:pgSz w:w="11906" w:h="16838"/>
      <w:pgMar w:top="2098" w:right="1474" w:bottom="1984" w:left="1588" w:header="851"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D67D50"/>
    <w:rsid w:val="33D67D50"/>
    <w:rsid w:val="5DBBF5A7"/>
    <w:rsid w:val="6458428A"/>
    <w:rsid w:val="7FD78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2023-07-10T09:02:00Z</dcterms:created>
  <dc:creator>覃春秋</dc:creator>
  <cp:lastModifiedBy>覃春秋</cp:lastModifiedBy>
  <dcterms:modified xsi:type="dcterms:W3CDTF">2023-07-14T01:02:11Z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ies>
</file>