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</w:rPr>
      </w:pPr>
      <w: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</w:rPr>
        <w:t>202</w:t>
      </w:r>
      <w: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  <w:lang w:val="en-US" w:eastAsia="zh-CN"/>
        </w:rPr>
        <w:t>2</w:t>
      </w:r>
      <w: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</w:rPr>
        <w:t>年第</w:t>
      </w:r>
      <w: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  <w:lang w:eastAsia="zh-CN"/>
        </w:rPr>
        <w:t>三</w:t>
      </w:r>
      <w: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</w:rPr>
        <w:t>季度重大劳动保障违法案例</w:t>
      </w:r>
    </w:p>
    <w:p>
      <w:pP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</w:rPr>
      </w:pPr>
    </w:p>
    <w:p>
      <w:pPr>
        <w:wordWrap w:val="0"/>
        <w:spacing w:line="560" w:lineRule="exact"/>
        <w:ind w:firstLine="641"/>
        <w:rPr>
          <w:rFonts w:ascii="Times New Roman" w:hAnsi="Times New Roman" w:eastAsia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一、</w:t>
      </w:r>
      <w:r>
        <w:rPr>
          <w:rFonts w:ascii="Times New Roman" w:hAnsi="Times New Roman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柳州市城中区穿越酒吧</w:t>
      </w:r>
      <w:r>
        <w:rPr>
          <w:rFonts w:ascii="Times New Roman" w:hAnsi="Times New Roman" w:eastAsia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，</w:t>
      </w:r>
      <w:r>
        <w:rPr>
          <w:rFonts w:ascii="Times New Roman" w:hAnsi="Times New Roman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ascii="Times New Roman" w:hAnsi="Times New Roman" w:eastAsia="仿宋_GB2312"/>
          <w:color w:val="000000"/>
          <w:sz w:val="32"/>
          <w:szCs w:val="32"/>
        </w:rPr>
        <w:t>92450202MA5P08JCXT</w:t>
      </w:r>
      <w:r>
        <w:rPr>
          <w:rFonts w:ascii="Times New Roman" w:hAnsi="Times New Roman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；地址：</w:t>
      </w:r>
      <w:r>
        <w:rPr>
          <w:rFonts w:ascii="Times New Roman" w:hAnsi="Times New Roman" w:eastAsia="仿宋_GB2312"/>
          <w:color w:val="000000"/>
          <w:spacing w:val="-20"/>
          <w:sz w:val="32"/>
          <w:szCs w:val="32"/>
        </w:rPr>
        <w:t>柳州市滨江东路16号金沙角8#、9#楼一层101-2、101-3号商铺</w:t>
      </w:r>
      <w:r>
        <w:rPr>
          <w:rFonts w:ascii="Times New Roman" w:hAnsi="Times New Roman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，经营者姓名：刘文源</w:t>
      </w:r>
      <w:r>
        <w:rPr>
          <w:rFonts w:ascii="Times New Roman" w:hAnsi="Times New Roman" w:eastAsia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。</w:t>
      </w:r>
    </w:p>
    <w:p>
      <w:pPr>
        <w:spacing w:line="560" w:lineRule="exact"/>
        <w:ind w:firstLine="64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仿宋_GB2312"/>
          <w:color w:val="000000"/>
          <w:sz w:val="32"/>
          <w:szCs w:val="32"/>
        </w:rPr>
        <w:t>2022年7月17日</w:t>
      </w:r>
      <w:r>
        <w:rPr>
          <w:rFonts w:ascii="Times New Roman" w:hAnsi="Times New Roman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，柳州市城中区劳动保障监察大队</w:t>
      </w:r>
      <w:r>
        <w:rPr>
          <w:rFonts w:ascii="Times New Roman" w:hAnsi="Times New Roman" w:eastAsia="仿宋_GB2312"/>
          <w:color w:val="000000"/>
          <w:sz w:val="32"/>
          <w:szCs w:val="32"/>
        </w:rPr>
        <w:t>接到关于</w:t>
      </w:r>
      <w:r>
        <w:rPr>
          <w:rFonts w:ascii="Times New Roman" w:hAnsi="Times New Roman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柳州市城中区穿越酒吧</w:t>
      </w:r>
      <w:r>
        <w:rPr>
          <w:rFonts w:ascii="Times New Roman" w:hAnsi="Times New Roman" w:eastAsia="仿宋_GB2312"/>
          <w:color w:val="000000"/>
          <w:sz w:val="32"/>
          <w:szCs w:val="32"/>
        </w:rPr>
        <w:t>涉嫌使用童工的线索。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/>
          <w:color w:val="000000"/>
          <w:sz w:val="32"/>
          <w:szCs w:val="32"/>
        </w:rPr>
        <w:t>经查，</w:t>
      </w:r>
      <w:r>
        <w:rPr>
          <w:rFonts w:ascii="Times New Roman" w:hAnsi="Times New Roman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柳州市城中区穿越酒吧</w:t>
      </w:r>
      <w:r>
        <w:rPr>
          <w:rFonts w:ascii="Times New Roman" w:hAnsi="Times New Roman" w:eastAsia="仿宋_GB2312"/>
          <w:sz w:val="32"/>
          <w:szCs w:val="32"/>
        </w:rPr>
        <w:t>在2022年7月9日至16日期间招用不满16周岁的未成年人侯某，在2022年7月9日至16日期间招用不满16周岁的未成年人韦某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。</w:t>
      </w:r>
      <w:r>
        <w:rPr>
          <w:rFonts w:ascii="Times New Roman" w:hAnsi="Times New Roman" w:eastAsia="仿宋_GB2312"/>
          <w:sz w:val="32"/>
          <w:szCs w:val="32"/>
        </w:rPr>
        <w:t>根据《禁止使用童工规定》第二条“国家机关、社会团体 、企业事业单位、民办非企业单位或者个体工商户（以下统称用人单位）均不得招用不满16周岁的未成年人”、第六条“用人单位使用童工的，由劳动保障行政部门按照每使用一名童工每月处5000元罚款的标准给予处罚；......”的规定，</w:t>
      </w:r>
      <w:r>
        <w:rPr>
          <w:rFonts w:ascii="Times New Roman" w:hAnsi="Times New Roman" w:eastAsia="仿宋_GB2312"/>
          <w:color w:val="000000"/>
          <w:sz w:val="32"/>
          <w:szCs w:val="32"/>
        </w:rPr>
        <w:t>该酒吧已构成非法使用童工的违法行为。</w:t>
      </w:r>
      <w:r>
        <w:rPr>
          <w:rFonts w:ascii="Times New Roman" w:hAnsi="Times New Roman" w:eastAsia="仿宋_GB2312"/>
          <w:sz w:val="32"/>
          <w:szCs w:val="32"/>
        </w:rPr>
        <w:t>2022年9月5日</w:t>
      </w:r>
      <w:r>
        <w:rPr>
          <w:rFonts w:ascii="Times New Roman" w:hAnsi="Times New Roman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，柳州市城中区人力资源和社会保障局依法向该单位送达《劳动保障监察行政处罚决定书》，</w:t>
      </w:r>
      <w:r>
        <w:rPr>
          <w:rFonts w:ascii="Times New Roman" w:hAnsi="Times New Roman" w:eastAsia="仿宋_GB2312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对该单位作出罚款10000.00元的行政处罚决定</w:t>
      </w:r>
      <w:r>
        <w:rPr>
          <w:rFonts w:ascii="Times New Roman" w:hAnsi="Times New Roman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ind w:firstLine="640" w:firstLineChars="200"/>
        <w:rPr>
          <w:rFonts w:hint="eastAsia" w:ascii="仿宋_GB2312" w:hAnsi="Times New Roman" w:eastAsia="仿宋_GB2312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仿宋_GB2312" w:hAnsi="Times New Roman" w:eastAsia="仿宋_GB2312"/>
          <w:kern w:val="0"/>
          <w:sz w:val="32"/>
          <w:szCs w:val="32"/>
          <w:shd w:val="clear" w:color="auto" w:fill="FFFFFF"/>
          <w:lang w:val="en-US" w:eastAsia="zh-CN"/>
        </w:rPr>
        <w:t>柳州市美源科技股份有限公司，统一社会信用代码：91450200273039031K；地址：柳州市阳和工业新区和顺路10号；法定代表人：李新维。</w:t>
      </w:r>
    </w:p>
    <w:p>
      <w:pPr>
        <w:ind w:firstLine="640" w:firstLineChars="200"/>
        <w:rPr>
          <w:rFonts w:hint="eastAsia" w:ascii="仿宋_GB2312" w:hAnsi="Times New Roman" w:eastAsia="仿宋_GB2312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Times New Roman" w:eastAsia="仿宋_GB2312"/>
          <w:kern w:val="0"/>
          <w:sz w:val="32"/>
          <w:szCs w:val="32"/>
          <w:shd w:val="clear" w:color="auto" w:fill="FFFFFF"/>
          <w:lang w:val="en-US" w:eastAsia="zh-CN"/>
        </w:rPr>
        <w:t>2022年5月6日柳州市阳和工业新区劳动保障监察大队接到投诉反映，柳州市美源科技股份有限公司未按规定支付投诉人2021年6月1日至2022年2月28日的劳动报酬。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Times New Roman" w:eastAsia="仿宋_GB2312"/>
          <w:kern w:val="0"/>
          <w:sz w:val="32"/>
          <w:szCs w:val="32"/>
          <w:shd w:val="clear" w:color="auto" w:fill="FFFFFF"/>
          <w:lang w:val="en-US" w:eastAsia="zh-CN"/>
        </w:rPr>
        <w:t>经查，柳州市美源科技股份有限公司尚未支付投诉人2021年6月1日至2022年2月28日劳动报酬共计28822.63元。2022年6月1日柳州市人力资源和社会保障局向该用人单位下达《劳动保障监察限期改正指令书》，该单位逾期未履行。2022年6月17日，下达《劳动保障监察行政处理告知书》。2022年6月27日，向该单位下达《劳动保障监察行政处理决定书》，责令该单位立即支付拖欠投诉人的劳动报酬，该单位在规定期限内仍未履行支付义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B02252"/>
    <w:rsid w:val="3E0559E9"/>
    <w:rsid w:val="4AF77D3C"/>
    <w:rsid w:val="63AC110E"/>
    <w:rsid w:val="6CEE7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2021-12-31T08:19:00Z</dcterms:created>
  <dc:creator>hss</dc:creator>
  <cp:lastModifiedBy>覃春秋</cp:lastModifiedBy>
  <dcterms:modified xsi:type="dcterms:W3CDTF">2023-03-23T07:16:23Z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