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简体" w:hAnsi="方正黑体简体" w:eastAsia="方正黑体简体" w:cs="方正黑体简体"/>
          <w:sz w:val="32"/>
          <w:szCs w:val="32"/>
        </w:rPr>
      </w:pPr>
      <w:bookmarkStart w:id="0" w:name="_GoBack"/>
      <w:bookmarkEnd w:id="0"/>
      <w:r>
        <w:rPr>
          <w:rFonts w:hint="eastAsia" w:ascii="方正黑体简体" w:hAnsi="方正黑体简体" w:eastAsia="方正黑体简体" w:cs="方正黑体简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spacing w:line="360" w:lineRule="auto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柳州市本级就业见习基地通过复核认定名单</w:t>
      </w:r>
    </w:p>
    <w:tbl>
      <w:tblPr>
        <w:tblStyle w:val="6"/>
        <w:tblW w:w="9515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2"/>
        <w:gridCol w:w="2977"/>
        <w:gridCol w:w="1701"/>
        <w:gridCol w:w="1418"/>
        <w:gridCol w:w="28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adjustRightInd w:val="0"/>
              <w:snapToGrid w:val="0"/>
              <w:spacing w:after="200" w:line="240" w:lineRule="auto"/>
              <w:jc w:val="center"/>
              <w:rPr>
                <w:rFonts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adjustRightInd w:val="0"/>
              <w:snapToGrid w:val="0"/>
              <w:spacing w:after="200" w:line="240" w:lineRule="auto"/>
              <w:jc w:val="center"/>
              <w:rPr>
                <w:rFonts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adjustRightInd w:val="0"/>
              <w:snapToGrid w:val="0"/>
              <w:spacing w:after="200" w:line="240" w:lineRule="auto"/>
              <w:jc w:val="center"/>
              <w:rPr>
                <w:rFonts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  <w:t>单位性质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adjustRightInd w:val="0"/>
              <w:snapToGrid w:val="0"/>
              <w:spacing w:after="200" w:line="240" w:lineRule="auto"/>
              <w:jc w:val="center"/>
              <w:rPr>
                <w:rFonts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  <w:t>所属行业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adjustRightInd w:val="0"/>
              <w:snapToGrid w:val="0"/>
              <w:spacing w:after="200" w:line="240" w:lineRule="auto"/>
              <w:jc w:val="center"/>
              <w:rPr>
                <w:rFonts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  <w:t>地址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广西汽车集团有限公司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广西柳州市河西路18号五菱大厦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柳州市人才服务和人事培训考试中心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事业单位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柳州市高新一路北一巷7号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广西富仕云商供应链管理有限公司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国有控股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商务服务业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柳州市柳北区鹧鸪江路15号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柳州东城酒店投资管理有限公司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酒店、旅游行业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柳州市新柳大道113号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柳州市就业服务中心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事业单位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公共管理、社会保障和社会组织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广西壮族自治区柳州市鱼峰区屏山大道19号就业大厦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柳州柳新汽车冲压件有限公司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柳州市下屯南环路北39号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柳州铁路工程质量检测中心有限公司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国有控股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计量认证技术服务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柳州市和平路138号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柳州尚龙电器有限公司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国有控股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柳州市城中区公园路79号聚宝大厦7楼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国有控股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Style w:val="10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广西柳州市柳南区河西路</w:t>
            </w:r>
            <w:r>
              <w:rPr>
                <w:rStyle w:val="11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18</w:t>
            </w:r>
            <w:r>
              <w:rPr>
                <w:rStyle w:val="10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ahoma"/>
                <w:b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机械制造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Style w:val="10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柳州市鸡喇路</w:t>
            </w:r>
            <w:r>
              <w:rPr>
                <w:rStyle w:val="11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16</w:t>
            </w:r>
            <w:r>
              <w:rPr>
                <w:rStyle w:val="10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ahoma"/>
                <w:b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城中区劳动保障管理服务中心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事业单位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政府部门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柳州市城中区河东街道沿江路河东管理大厦副楼为民服务中心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柳州工贸大厦股份有限公司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批发和零售业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Style w:val="10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柳州市城中区龙城路</w:t>
            </w:r>
            <w:r>
              <w:rPr>
                <w:rStyle w:val="11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2</w:t>
            </w:r>
            <w:r>
              <w:rPr>
                <w:rStyle w:val="10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广西中源机械有限公司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柳州市柳南区柳太路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号广西中源机械有限公司（原路面公司）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广西机场管理集团有限责任公司柳州机场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广西壮族自治区柳州市迎宾路西侧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黑色金属冶炼和压延加工业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柳州市北雀路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柳州城市职业学院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事业单位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柳州市鱼峰区文苑路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号柳州城市职业学院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黑色金属冶炼和压延加工业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广西柳州市北雀路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东风柳州汽车有限公司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柳州市屏山大道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286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ahoma"/>
                <w:b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柳州市河西路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柳州机车车辆有限公司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柳州市红岩路四区</w:t>
            </w:r>
            <w:r>
              <w:rPr>
                <w:rStyle w:val="12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46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广西柳钢东信科技有限公司柳州分公司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软件和信息技术服务业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柳州市北雀路117号南大门西侧办公楼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广西柳金信息科技股份有限公司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国有控股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金融科技服务行业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柳州市车园横六路7号柳东新区C区标准厂房4栋507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ahoma"/>
                <w:b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广西广投柳州铝业股份有限公司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铝加工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柳州市阳和工业新区阳泰路</w:t>
            </w:r>
            <w:r>
              <w:rPr>
                <w:rStyle w:val="12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11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柳州碧水莲花酒店管理有限公司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柳州市桂柳路</w:t>
            </w:r>
            <w:r>
              <w:rPr>
                <w:rStyle w:val="12"/>
                <w:rFonts w:ascii="Times New Roman" w:hAnsi="Times New Roman" w:eastAsia="仿宋_GB2312"/>
                <w:sz w:val="24"/>
                <w:szCs w:val="24"/>
                <w:lang w:val="en-US" w:eastAsia="zh-CN" w:bidi="ar"/>
              </w:rPr>
              <w:t>80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柳州市第六中学 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事业单位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高中学历教育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广西柳州市柳邕路56号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柳州市社会保险事业管理中心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事业单位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公益一类事业单位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柳州市高新一路北一巷</w:t>
            </w:r>
            <w:r>
              <w:rPr>
                <w:rFonts w:ascii="Times New Roman" w:hAnsi="Times New Roman" w:eastAsia="仿宋_GB2312" w:cs="Tahom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柳州市兴佳酒店管理有限公司深航鹏逸酒店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国有控股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休闲及餐饮工商行业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柳州市高新二路18号一品江山8#楼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柳州图灵科技有限公司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民营企业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技术服务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ahoma"/>
                <w:b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柳州市柳北区杨柳路7号沙塘工业园北部生态新区办公室孵化器2-234号办公室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exact"/>
        </w:trPr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广西创跃产业园发展有限公司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民营企业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服务业</w:t>
            </w:r>
          </w:p>
        </w:tc>
        <w:tc>
          <w:tcPr>
            <w:tcW w:w="2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柳州市城中区桂中大道1号中房文化产业大厦1楼</w:t>
            </w:r>
          </w:p>
        </w:tc>
      </w:tr>
    </w:tbl>
    <w:p/>
    <w:sectPr>
      <w:footerReference r:id="rId3" w:type="default"/>
      <w:pgSz w:w="11906" w:h="16838"/>
      <w:pgMar w:top="2098" w:right="1474" w:bottom="1984" w:left="1587" w:header="851" w:footer="141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2ZmEyNDhmY2E1YWJjODhiNDY3NzY5NDNhZDQ4YmUifQ=="/>
  </w:docVars>
  <w:rsids>
    <w:rsidRoot w:val="282D70BC"/>
    <w:rsid w:val="01D95D48"/>
    <w:rsid w:val="026156DC"/>
    <w:rsid w:val="02A01AB0"/>
    <w:rsid w:val="047454E9"/>
    <w:rsid w:val="047D035C"/>
    <w:rsid w:val="07EF50CE"/>
    <w:rsid w:val="0BCF0C70"/>
    <w:rsid w:val="12A74158"/>
    <w:rsid w:val="15191F18"/>
    <w:rsid w:val="151E30D8"/>
    <w:rsid w:val="18601181"/>
    <w:rsid w:val="1C3116D3"/>
    <w:rsid w:val="1DBD61B1"/>
    <w:rsid w:val="1ED50883"/>
    <w:rsid w:val="206B330D"/>
    <w:rsid w:val="23F3252A"/>
    <w:rsid w:val="24BE00C8"/>
    <w:rsid w:val="26325910"/>
    <w:rsid w:val="276D59DE"/>
    <w:rsid w:val="282D70BC"/>
    <w:rsid w:val="314554AB"/>
    <w:rsid w:val="326F52F3"/>
    <w:rsid w:val="36061008"/>
    <w:rsid w:val="37C63142"/>
    <w:rsid w:val="396A3B4C"/>
    <w:rsid w:val="3B4A31FF"/>
    <w:rsid w:val="3CE17033"/>
    <w:rsid w:val="3FB21D3C"/>
    <w:rsid w:val="404750ED"/>
    <w:rsid w:val="448C5B05"/>
    <w:rsid w:val="4570676A"/>
    <w:rsid w:val="46013E80"/>
    <w:rsid w:val="490B45C9"/>
    <w:rsid w:val="4EA4DF8D"/>
    <w:rsid w:val="51EF1F86"/>
    <w:rsid w:val="526D2DE4"/>
    <w:rsid w:val="5C220C4B"/>
    <w:rsid w:val="63E95F89"/>
    <w:rsid w:val="68FC46DB"/>
    <w:rsid w:val="69B157D1"/>
    <w:rsid w:val="718230AD"/>
    <w:rsid w:val="73843B35"/>
    <w:rsid w:val="76D75E3C"/>
    <w:rsid w:val="7D91E523"/>
    <w:rsid w:val="FFBB1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  <w:jc w:val="left"/>
    </w:pPr>
    <w:rPr>
      <w:color w:val="000000"/>
      <w:kern w:val="0"/>
      <w:sz w:val="24"/>
    </w:r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font21"/>
    <w:basedOn w:val="7"/>
    <w:qFormat/>
    <w:uiPriority w:val="0"/>
    <w:rPr>
      <w:rFonts w:ascii="Tahoma" w:hAnsi="Tahoma" w:eastAsia="Tahoma" w:cs="Tahoma"/>
      <w:color w:val="000000"/>
      <w:sz w:val="22"/>
      <w:szCs w:val="22"/>
      <w:u w:val="none"/>
    </w:rPr>
  </w:style>
  <w:style w:type="character" w:customStyle="1" w:styleId="9">
    <w:name w:val="font0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0">
    <w:name w:val="font1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1">
    <w:name w:val="font31"/>
    <w:basedOn w:val="7"/>
    <w:qFormat/>
    <w:uiPriority w:val="0"/>
    <w:rPr>
      <w:rFonts w:ascii="Tahoma" w:hAnsi="Tahoma" w:eastAsia="Tahoma" w:cs="Tahoma"/>
      <w:color w:val="000000"/>
      <w:sz w:val="22"/>
      <w:szCs w:val="22"/>
      <w:u w:val="none"/>
    </w:rPr>
  </w:style>
  <w:style w:type="character" w:customStyle="1" w:styleId="12">
    <w:name w:val="font41"/>
    <w:basedOn w:val="7"/>
    <w:qFormat/>
    <w:uiPriority w:val="0"/>
    <w:rPr>
      <w:rFonts w:hint="default" w:ascii="Tahoma" w:hAnsi="Tahoma" w:eastAsia="Tahoma" w:cs="Tahoma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城中区</Company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2023-07-12T02:26:00Z</dcterms:created>
  <dc:creator>Administrator</dc:creator>
  <cp:lastModifiedBy>gxxc</cp:lastModifiedBy>
  <cp:lastPrinted>2024-04-18T02:44:00Z</cp:lastPrinted>
  <dcterms:modified xsi:type="dcterms:W3CDTF">2024-04-19T17:41:33Z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E7DA8A74F1104EAA93D4EACA5C8A28CC_12</vt:lpwstr>
  </property>
</Properties>
</file>