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ind w:firstLine="72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6"/>
          <w:szCs w:val="36"/>
        </w:rPr>
        <w:t>202</w:t>
      </w:r>
      <w:r>
        <w:rPr>
          <w:rFonts w:hint="eastAsia" w:ascii="方正黑体_GBK" w:hAnsi="方正黑体_GBK" w:eastAsia="方正黑体_GBK" w:cs="方正黑体_GBK"/>
          <w:sz w:val="36"/>
          <w:szCs w:val="36"/>
          <w:lang w:val="en-US" w:eastAsia="zh-CN"/>
        </w:rPr>
        <w:t>4</w:t>
      </w:r>
      <w:r>
        <w:rPr>
          <w:rFonts w:hint="eastAsia" w:ascii="方正黑体_GBK" w:hAnsi="方正黑体_GBK" w:eastAsia="方正黑体_GBK" w:cs="方正黑体_GBK"/>
          <w:sz w:val="36"/>
          <w:szCs w:val="36"/>
        </w:rPr>
        <w:t>届柳州市高校及中职院校毕业生求职创业补贴对象、条件及</w:t>
      </w:r>
      <w:bookmarkStart w:id="0" w:name="_GoBack"/>
      <w:bookmarkEnd w:id="0"/>
      <w:r>
        <w:rPr>
          <w:rFonts w:hint="eastAsia" w:ascii="方正黑体_GBK" w:hAnsi="方正黑体_GBK" w:eastAsia="方正黑体_GBK" w:cs="方正黑体_GBK"/>
          <w:sz w:val="36"/>
          <w:szCs w:val="36"/>
        </w:rPr>
        <w:t>标准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一、补贴对象和条件</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补贴对象为202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毕业的困难毕业生，毕业生是指全日制的高校毕业生与中等职业技工院校职业教育类的毕业生，符合下列条件之一的，可申领求职创业补贴：</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（一）身患残疾。指申请人持有第二代《中华人民共和国残疾人证》。</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（二）获得过国家助学贷款。指申请人获得过校园地或生源地国家助学贷款。</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（三）来自贫困残疾人家庭。指申请人家庭有残疾等级为壹级或贰级的成员。</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（四）来自脱贫家庭，指申请人所在家庭为脱贫家庭。</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（五）来自享受城乡居民最低生活保障家庭。指申请人在本校求学期间，其所在家庭享受过城乡居民最低生活保障。</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（六）属于特困人员（孤儿）。指申请人就读本校前或在本校求学期间被认定为特困人员（孤儿）。</w:t>
      </w:r>
    </w:p>
    <w:p>
      <w:pPr>
        <w:keepNext w:val="0"/>
        <w:keepLines w:val="0"/>
        <w:pageBreakBefore w:val="0"/>
        <w:kinsoku/>
        <w:wordWrap/>
        <w:overflowPunct/>
        <w:topLinePunct w:val="0"/>
        <w:autoSpaceDE/>
        <w:autoSpaceDN/>
        <w:bidi w:val="0"/>
        <w:snapToGrid/>
        <w:spacing w:line="560" w:lineRule="exact"/>
        <w:ind w:firstLine="56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二、补贴标准</w:t>
      </w:r>
    </w:p>
    <w:p>
      <w:pPr>
        <w:keepNext w:val="0"/>
        <w:keepLines w:val="0"/>
        <w:pageBreakBefore w:val="0"/>
        <w:kinsoku/>
        <w:wordWrap/>
        <w:overflowPunct/>
        <w:topLinePunct w:val="0"/>
        <w:autoSpaceDE/>
        <w:autoSpaceDN/>
        <w:bidi w:val="0"/>
        <w:snapToGrid/>
        <w:spacing w:line="560" w:lineRule="exact"/>
        <w:ind w:firstLine="560"/>
        <w:textAlignment w:val="auto"/>
        <w:rPr>
          <w:rFonts w:ascii="Times New Roman" w:hAnsi="Times New Roman" w:eastAsia="仿宋_GB2312"/>
          <w:sz w:val="32"/>
          <w:szCs w:val="32"/>
        </w:rPr>
      </w:pPr>
      <w:r>
        <w:rPr>
          <w:rFonts w:hint="eastAsia" w:ascii="Times New Roman" w:hAnsi="Times New Roman" w:eastAsia="仿宋_GB2312"/>
          <w:sz w:val="32"/>
          <w:szCs w:val="32"/>
        </w:rPr>
        <w:t>按上年度自治区一类地区月最低工资标准的80%一次性发放。本次补贴发放标准为1448元/人。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YTdkYzE3YzcyYmM1Zjk0MDU4MWRlNTc0ODhiYzcifQ=="/>
  </w:docVars>
  <w:rsids>
    <w:rsidRoot w:val="00000000"/>
    <w:rsid w:val="385C6972"/>
    <w:rsid w:val="6C6F02DD"/>
    <w:rsid w:val="7B92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2022-11-10T03:37:00Z</dcterms:created>
  <dc:creator>Administrator</dc:creator>
  <cp:lastModifiedBy>Administrator</cp:lastModifiedBy>
  <dcterms:modified xsi:type="dcterms:W3CDTF">2023-11-07T06:13:47Z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1890A717A8F144C6B83CE05EBF279FBF</vt:lpwstr>
  </property>
</Properties>
</file>