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right="1445" w:rightChars="688"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spacing w:val="6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eastAsia="方正小标宋简体"/>
          <w:snapToGrid w:val="0"/>
          <w:spacing w:val="-10"/>
          <w:kern w:val="0"/>
          <w:sz w:val="44"/>
          <w:szCs w:val="44"/>
        </w:rPr>
      </w:pPr>
      <w:bookmarkStart w:id="0" w:name="_GoBack"/>
      <w:r>
        <w:rPr>
          <w:rFonts w:eastAsia="方正小标宋简体"/>
          <w:snapToGrid w:val="0"/>
          <w:spacing w:val="-10"/>
          <w:kern w:val="0"/>
          <w:sz w:val="44"/>
          <w:szCs w:val="44"/>
        </w:rPr>
        <w:t>202</w:t>
      </w:r>
      <w:r>
        <w:rPr>
          <w:rFonts w:hint="eastAsia" w:eastAsia="方正小标宋简体"/>
          <w:snapToGrid w:val="0"/>
          <w:spacing w:val="-10"/>
          <w:kern w:val="0"/>
          <w:sz w:val="44"/>
          <w:szCs w:val="44"/>
        </w:rPr>
        <w:t>1</w:t>
      </w:r>
      <w:r>
        <w:rPr>
          <w:rFonts w:eastAsia="方正小标宋简体"/>
          <w:snapToGrid w:val="0"/>
          <w:spacing w:val="-10"/>
          <w:kern w:val="0"/>
          <w:sz w:val="44"/>
          <w:szCs w:val="44"/>
        </w:rPr>
        <w:t>年第</w:t>
      </w:r>
      <w:r>
        <w:rPr>
          <w:rFonts w:hint="eastAsia" w:eastAsia="方正小标宋简体"/>
          <w:snapToGrid w:val="0"/>
          <w:spacing w:val="-10"/>
          <w:kern w:val="0"/>
          <w:sz w:val="44"/>
          <w:szCs w:val="44"/>
        </w:rPr>
        <w:t>一</w:t>
      </w:r>
      <w:r>
        <w:rPr>
          <w:rFonts w:eastAsia="方正小标宋简体"/>
          <w:snapToGrid w:val="0"/>
          <w:spacing w:val="-10"/>
          <w:kern w:val="0"/>
          <w:sz w:val="44"/>
          <w:szCs w:val="44"/>
        </w:rPr>
        <w:t>批柳州市就业见习基地单位认定名单</w:t>
      </w:r>
      <w:bookmarkEnd w:id="0"/>
    </w:p>
    <w:p>
      <w:pPr>
        <w:ind w:firstLine="640"/>
        <w:rPr>
          <w:sz w:val="24"/>
          <w:szCs w:val="32"/>
        </w:rPr>
      </w:pPr>
    </w:p>
    <w:tbl>
      <w:tblPr>
        <w:tblStyle w:val="4"/>
        <w:tblW w:w="937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977"/>
        <w:gridCol w:w="1701"/>
        <w:gridCol w:w="1261"/>
        <w:gridCol w:w="2850"/>
      </w:tblGrid>
      <w:tr>
        <w:trPr>
          <w:trHeight w:val="737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b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b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b/>
              </w:rPr>
              <w:t>单位性质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b/>
              </w:rPr>
              <w:t>所属行业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b/>
              </w:rPr>
              <w:t>地址</w:t>
            </w:r>
          </w:p>
        </w:tc>
      </w:tr>
      <w:tr>
        <w:trPr>
          <w:trHeight w:val="737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东风柳州汽车有限公司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国有企业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汽车制造业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柳州市屏山大道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286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号</w:t>
            </w:r>
          </w:p>
        </w:tc>
      </w:tr>
      <w:tr>
        <w:trPr>
          <w:trHeight w:val="737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柳州五菱汽车工业有限公司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国有企业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制造业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柳州市河西路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18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号</w:t>
            </w:r>
          </w:p>
        </w:tc>
      </w:tr>
      <w:tr>
        <w:trPr>
          <w:trHeight w:val="737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柳州机车车辆有限公司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国有企业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制造业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柳州市红岩路四区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46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号</w:t>
            </w:r>
          </w:p>
        </w:tc>
      </w:tr>
      <w:tr>
        <w:trPr>
          <w:trHeight w:val="737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广西科技商贸高级技工学校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事业单位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教育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柳州市文华路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17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号</w:t>
            </w:r>
          </w:p>
        </w:tc>
      </w:tr>
      <w:tr>
        <w:trPr>
          <w:trHeight w:val="737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柳州贝福前程人力资源有限公司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民营企业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人力资源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柳州市新柳大道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111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号新城智埠（写字楼）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3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层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303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室</w:t>
            </w:r>
          </w:p>
        </w:tc>
      </w:tr>
      <w:tr>
        <w:trPr>
          <w:trHeight w:val="737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柳州贝福前程人力资源有限公司柳东分公司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民营企业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人力资源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柳州市雒容镇农贸市场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96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号一楼</w:t>
            </w:r>
          </w:p>
        </w:tc>
      </w:tr>
      <w:tr>
        <w:trPr>
          <w:trHeight w:val="737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柳州康乐口腔医院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民营企业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医疗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柳州市三中路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25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号</w:t>
            </w:r>
          </w:p>
        </w:tc>
      </w:tr>
      <w:tr>
        <w:trPr>
          <w:trHeight w:val="737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柳州市初五财税服务有限公司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民营企业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财税服务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柳州市桂中大道南端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2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号阳光壹佰城市广场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3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栋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25-13</w:t>
            </w:r>
          </w:p>
        </w:tc>
      </w:tr>
      <w:tr>
        <w:trPr>
          <w:trHeight w:val="959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广西柳州婉如餐饮管理有限公司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民营企业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柳州市桂中大道南端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2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号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阳光壹佰城市广场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25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栋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23-11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号</w:t>
            </w:r>
          </w:p>
        </w:tc>
      </w:tr>
      <w:tr>
        <w:trPr>
          <w:trHeight w:val="737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广西青橙科技有限公司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民营企业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互联网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柳州市河西路</w:t>
            </w:r>
            <w:r>
              <w:rPr>
                <w:rStyle w:val="6"/>
                <w:rFonts w:hint="eastAsia" w:ascii="Times New Roman" w:hAnsi="Times New Roman" w:eastAsia="仿宋_GB2312" w:cs="Times New Roman"/>
                <w:lang w:bidi="ar"/>
              </w:rPr>
              <w:t>18</w:t>
            </w:r>
            <w:r>
              <w:rPr>
                <w:rStyle w:val="5"/>
                <w:rFonts w:hint="default" w:ascii="Times New Roman" w:eastAsia="仿宋_GB2312" w:cs="Times New Roman"/>
                <w:lang w:bidi="ar"/>
              </w:rPr>
              <w:t>号（原座椅厂办公楼）</w:t>
            </w:r>
          </w:p>
        </w:tc>
      </w:tr>
      <w:tr>
        <w:trPr>
          <w:trHeight w:val="1422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柳州市艾菲广告文化传媒有限公司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民营企业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传媒业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_GB2312"/>
                <w:b/>
              </w:rPr>
            </w:pP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柳州市柳北区谭中中路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hAnsi="宋体" w:eastAsia="仿宋_GB2312"/>
                <w:color w:val="000000"/>
                <w:kern w:val="0"/>
                <w:sz w:val="22"/>
                <w:szCs w:val="22"/>
                <w:lang w:bidi="ar"/>
              </w:rPr>
              <w:t>号之一壶东泽宇美食城内第一栋第一层</w:t>
            </w:r>
          </w:p>
        </w:tc>
      </w:tr>
    </w:tbl>
    <w:p>
      <w:pPr>
        <w:pStyle w:val="2"/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96168"/>
    <w:rsid w:val="F3F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2021-02-19T16:53:00Z</dcterms:created>
  <dc:creator>ostrichhh</dc:creator>
  <cp:lastModifiedBy>ostrichhh</cp:lastModifiedBy>
  <dcterms:modified xsi:type="dcterms:W3CDTF">2021-02-19T16:54:27Z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