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240" w:lineRule="auto"/>
        <w:jc w:val="both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spacing w:after="160" w:line="240" w:lineRule="auto"/>
        <w:jc w:val="center"/>
        <w:rPr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2026年广西（柳州市）高校毕业生“三支一扶”计划</w:t>
      </w:r>
      <w:r>
        <w:rPr>
          <w:rFonts w:hint="eastAsia" w:cs="仿宋"/>
          <w:b/>
          <w:bCs/>
          <w:color w:val="auto"/>
          <w:sz w:val="44"/>
          <w:szCs w:val="44"/>
          <w:highlight w:val="none"/>
          <w:lang w:eastAsia="zh-CN"/>
        </w:rPr>
        <w:t>招募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拟录用人员体检须知</w:t>
      </w:r>
    </w:p>
    <w:p>
      <w:pPr>
        <w:pStyle w:val="3"/>
        <w:keepNext/>
        <w:keepLines/>
        <w:spacing w:before="360" w:after="200" w:line="360" w:lineRule="auto"/>
        <w:rPr>
          <w:color w:val="auto"/>
          <w:sz w:val="28"/>
          <w:szCs w:val="28"/>
          <w:highlight w:val="none"/>
        </w:rPr>
      </w:pPr>
      <w:r>
        <w:rPr>
          <w:rFonts w:hint="eastAsia" w:eastAsia="宋体" w:cs="黑体"/>
          <w:b/>
          <w:bCs/>
          <w:color w:val="auto"/>
          <w:sz w:val="28"/>
          <w:szCs w:val="28"/>
          <w:highlight w:val="none"/>
          <w:lang w:eastAsia="zh-CN"/>
        </w:rPr>
        <w:t>一</w:t>
      </w:r>
      <w:r>
        <w:rPr>
          <w:rFonts w:ascii="黑体" w:hAnsi="黑体" w:eastAsia="黑体" w:cs="黑体"/>
          <w:b/>
          <w:bCs/>
          <w:color w:val="auto"/>
          <w:sz w:val="28"/>
          <w:szCs w:val="28"/>
          <w:highlight w:val="none"/>
        </w:rPr>
        <w:t>、体检前准备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（一）饮食与作息：体检前三天宜保持清淡饮食，避免高脂肪、高蛋白、高糖及油腻食物，避免饮酒及含酒精饮料，避免喝浓茶、咖啡等刺激性饮品。避免剧烈运动，保证充足睡眠，避免熬夜，保持良好情绪。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（二）空腹要求：体检当日须空腹（禁食、禁水）8至12小时。体检前一日晚餐后不再进食，可饮少量白开水，但体检当日晨起后须完全禁食禁水。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（三）慢性病用药：患有高血压、糖尿病、心脏病等慢性疾病的考生，体检当日清晨可按常规服药，少量饮水送服，切勿因空腹而擅自停药，以免发生危险。请提前告知工作人员或医务人员所患疾病及用药情况。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（四）着装建议：穿着宽松、舒适、便于穿脱的衣物，避免穿连衣裙、连裤袜、紧身衣裤及带有金属饰物、亮片、珠饰的衣物。女性考生勿穿钢圈内衣，建议穿着运动内衣或无钢圈内衣。</w:t>
      </w:r>
    </w:p>
    <w:p>
      <w:pPr>
        <w:spacing w:after="160" w:line="360" w:lineRule="auto"/>
        <w:ind w:firstLine="480"/>
        <w:rPr>
          <w:rFonts w:hint="eastAsia" w:eastAsia="仿宋"/>
          <w:color w:val="auto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（五）眼镜：佩戴隐形眼镜的考生，请改戴框架眼镜，以便进行眼科检查。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（六）其他：请勿佩戴贵重饰品，避免丢失。</w:t>
      </w:r>
    </w:p>
    <w:p>
      <w:pPr>
        <w:pStyle w:val="3"/>
        <w:keepNext/>
        <w:keepLines/>
        <w:spacing w:before="360" w:after="200" w:line="360" w:lineRule="auto"/>
        <w:rPr>
          <w:color w:val="auto"/>
          <w:sz w:val="28"/>
          <w:szCs w:val="28"/>
          <w:highlight w:val="none"/>
        </w:rPr>
      </w:pPr>
      <w:r>
        <w:rPr>
          <w:rFonts w:hint="eastAsia" w:eastAsia="宋体" w:cs="黑体"/>
          <w:b/>
          <w:bCs/>
          <w:color w:val="auto"/>
          <w:sz w:val="28"/>
          <w:szCs w:val="28"/>
          <w:highlight w:val="none"/>
          <w:lang w:eastAsia="zh-CN"/>
        </w:rPr>
        <w:t>二</w:t>
      </w:r>
      <w:r>
        <w:rPr>
          <w:rFonts w:ascii="黑体" w:hAnsi="黑体" w:eastAsia="黑体" w:cs="黑体"/>
          <w:b/>
          <w:bCs/>
          <w:color w:val="auto"/>
          <w:sz w:val="28"/>
          <w:szCs w:val="28"/>
          <w:highlight w:val="none"/>
        </w:rPr>
        <w:t>、体检当日注意事项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（一）抽血及腹部B超检查须空腹进行，请先完成上述检查后再进食进水。体检医院统一提供早餐，考生完成空腹项目后可前往指定地点用餐。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（二）留取尿液标本时，请留取中段尿（先排掉前段尿液，再留取中段尿液至试管规定刻度线），避免污染。女性考生请避开经期，经期结束后补检尿常规。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（三）进行心电图、血压等检查时，请保持安静、放松，避免紧张情绪影响检查结果。如有晕针、晕血史，请提前告知医务人员。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（四）视力、听力、色觉等检查请如实配合，不得佩戴有色眼镜或使用辅助工具。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（五）X线胸片检查时，请去除佩戴的金属饰品、项链、钥匙等金属物品。孕妇及备孕女性请提前告知工作人员，避免进行X线检查。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（六）体检过程中如出现身体不适，请及时告知工作人员或医务人员，切勿隐瞒。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（七）所有检查项目均须完成，不得漏检、弃检。</w:t>
      </w:r>
    </w:p>
    <w:p>
      <w:pPr>
        <w:pStyle w:val="3"/>
        <w:keepNext/>
        <w:keepLines/>
        <w:spacing w:before="360" w:after="200" w:line="360" w:lineRule="auto"/>
        <w:rPr>
          <w:color w:val="auto"/>
          <w:sz w:val="28"/>
          <w:szCs w:val="28"/>
          <w:highlight w:val="none"/>
        </w:rPr>
      </w:pPr>
      <w:r>
        <w:rPr>
          <w:rFonts w:hint="eastAsia" w:eastAsia="宋体" w:cs="黑体"/>
          <w:b/>
          <w:bCs/>
          <w:color w:val="auto"/>
          <w:sz w:val="28"/>
          <w:szCs w:val="28"/>
          <w:highlight w:val="none"/>
          <w:lang w:eastAsia="zh-CN"/>
        </w:rPr>
        <w:t>三</w:t>
      </w:r>
      <w:r>
        <w:rPr>
          <w:rFonts w:ascii="黑体" w:hAnsi="黑体" w:eastAsia="黑体" w:cs="黑体"/>
          <w:b/>
          <w:bCs/>
          <w:color w:val="auto"/>
          <w:sz w:val="28"/>
          <w:szCs w:val="28"/>
          <w:highlight w:val="none"/>
        </w:rPr>
        <w:t>、女性考生特殊注意事项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（一）怀孕或可能已受孕的女性考生，请务必于体检前主动向工作人员提交相关证明（如妊娠试验阳性报告、B超检查单等）。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（二）处于生理期的女性考生，请于体检当日主动告知工作人员，暂不进行尿常规及妇科检查，待经期结束后按通知时间补检。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（三）备孕或哺乳期女性考生，请提前告知工作人员，以便合理安排检查项目。</w:t>
      </w:r>
    </w:p>
    <w:p>
      <w:pPr>
        <w:pStyle w:val="3"/>
        <w:keepNext/>
        <w:keepLines/>
        <w:spacing w:before="360" w:after="200" w:line="360" w:lineRule="auto"/>
        <w:rPr>
          <w:color w:val="auto"/>
          <w:sz w:val="28"/>
          <w:szCs w:val="28"/>
          <w:highlight w:val="none"/>
        </w:rPr>
      </w:pPr>
      <w:r>
        <w:rPr>
          <w:rFonts w:hint="eastAsia" w:eastAsia="宋体" w:cs="黑体"/>
          <w:b/>
          <w:bCs/>
          <w:color w:val="auto"/>
          <w:sz w:val="28"/>
          <w:szCs w:val="28"/>
          <w:highlight w:val="none"/>
          <w:lang w:eastAsia="zh-CN"/>
        </w:rPr>
        <w:t>四</w:t>
      </w:r>
      <w:r>
        <w:rPr>
          <w:rFonts w:ascii="黑体" w:hAnsi="黑体" w:eastAsia="黑体" w:cs="黑体"/>
          <w:b/>
          <w:bCs/>
          <w:color w:val="auto"/>
          <w:sz w:val="28"/>
          <w:szCs w:val="28"/>
          <w:highlight w:val="none"/>
        </w:rPr>
        <w:t>、其他事项</w:t>
      </w:r>
    </w:p>
    <w:p>
      <w:pPr>
        <w:spacing w:after="160" w:line="360" w:lineRule="auto"/>
        <w:ind w:firstLine="480"/>
        <w:rPr>
          <w:b/>
          <w:bCs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（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eastAsia="zh-CN"/>
        </w:rPr>
        <w:t>一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）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eastAsia="zh-CN"/>
        </w:rPr>
        <w:t>体检复查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费用由考生自理，具体金额以实际收费标准为准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请考生自备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eastAsia="zh-CN"/>
        </w:rPr>
        <w:t>银行卡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cs="仿宋"/>
          <w:color w:val="auto"/>
          <w:sz w:val="28"/>
          <w:szCs w:val="28"/>
          <w:highlight w:val="none"/>
          <w:lang w:eastAsia="zh-CN"/>
        </w:rPr>
        <w:t>二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对心率、视力、听力、血压等项目达不到体检合格标准的，考生可当场向工作人员提出复检申请，经同意后安排当日复检；对边缘性心脏杂音、病理性心电图、病理性杂音、频发早搏（心电图证实）等项目达不到合格标准的，考生可当场提出复检申请。</w:t>
      </w:r>
    </w:p>
    <w:p>
      <w:pPr>
        <w:spacing w:after="160" w:line="360" w:lineRule="auto"/>
        <w:ind w:firstLine="480"/>
        <w:rPr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cs="仿宋"/>
          <w:color w:val="auto"/>
          <w:sz w:val="28"/>
          <w:szCs w:val="28"/>
          <w:highlight w:val="none"/>
          <w:lang w:eastAsia="zh-CN"/>
        </w:rPr>
        <w:t>三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）考生须如实填写《体检表》</w:t>
      </w:r>
      <w:r>
        <w:rPr>
          <w:rFonts w:hint="eastAsia" w:cs="仿宋"/>
          <w:color w:val="auto"/>
          <w:sz w:val="28"/>
          <w:szCs w:val="28"/>
          <w:highlight w:val="none"/>
          <w:lang w:eastAsia="zh-CN"/>
        </w:rPr>
        <w:t>【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eastAsia="zh-CN"/>
        </w:rPr>
        <w:t>模板示例详见附件</w:t>
      </w:r>
      <w:r>
        <w:rPr>
          <w:rFonts w:hint="eastAsia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cs="仿宋"/>
          <w:color w:val="auto"/>
          <w:sz w:val="28"/>
          <w:szCs w:val="28"/>
          <w:highlight w:val="none"/>
          <w:lang w:eastAsia="zh-CN"/>
        </w:rPr>
        <w:t>】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中个人基本情况及相关信息，不得隐瞒病史、遗传病史及重要病史信息。因隐瞒病史导致体</w:t>
      </w:r>
      <w:bookmarkStart w:id="0" w:name="_GoBack"/>
      <w:bookmarkEnd w:id="0"/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检结果失实的，后果由考生本人承担。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60" w:line="380" w:lineRule="auto"/>
      <w:jc w:val="center"/>
    </w:pPr>
    <w:r>
      <w:rPr>
        <w:color w:val="999999"/>
        <w:sz w:val="18"/>
        <w:szCs w:val="18"/>
      </w:rPr>
      <w:t xml:space="preserve">—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 xml:space="preserve"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color w:val="999999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60" w:line="38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045570"/>
    <w:rsid w:val="01DA3596"/>
    <w:rsid w:val="0CB72681"/>
    <w:rsid w:val="2C1309DC"/>
    <w:rsid w:val="408A030B"/>
    <w:rsid w:val="4ABB4755"/>
    <w:rsid w:val="69270094"/>
    <w:rsid w:val="6A583C26"/>
    <w:rsid w:val="7D654B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" w:hAnsi="仿宋" w:eastAsia="仿宋" w:cs="仿宋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color w:val="000000"/>
      <w:sz w:val="32"/>
      <w:szCs w:val="32"/>
    </w:rPr>
  </w:style>
  <w:style w:type="paragraph" w:styleId="2">
    <w:name w:val="heading 1"/>
    <w:next w:val="1"/>
    <w:qFormat/>
    <w:uiPriority w:val="0"/>
    <w:pPr>
      <w:keepNext/>
      <w:keepLines/>
      <w:widowControl/>
      <w:spacing w:before="360" w:after="200"/>
      <w:outlineLvl w:val="0"/>
    </w:pPr>
    <w:rPr>
      <w:rFonts w:ascii="黑体" w:hAnsi="黑体" w:eastAsia="黑体" w:cs="黑体"/>
      <w:b/>
      <w:bCs/>
      <w:color w:val="000000"/>
      <w:sz w:val="36"/>
      <w:szCs w:val="36"/>
    </w:rPr>
  </w:style>
  <w:style w:type="paragraph" w:styleId="3">
    <w:name w:val="heading 2"/>
    <w:next w:val="1"/>
    <w:qFormat/>
    <w:uiPriority w:val="0"/>
    <w:pPr>
      <w:keepNext/>
      <w:keepLines/>
      <w:widowControl/>
      <w:spacing w:before="360" w:after="200"/>
      <w:outlineLvl w:val="1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widowControl/>
      <w:spacing w:before="360" w:after="200"/>
      <w:outlineLvl w:val="2"/>
    </w:pPr>
    <w:rPr>
      <w:rFonts w:ascii="黑体" w:hAnsi="黑体" w:eastAsia="黑体" w:cs="黑体"/>
      <w:b/>
      <w:bCs/>
      <w:color w:val="000000"/>
      <w:sz w:val="28"/>
      <w:szCs w:val="28"/>
    </w:rPr>
  </w:style>
  <w:style w:type="paragraph" w:styleId="5">
    <w:name w:val="heading 4"/>
    <w:next w:val="1"/>
    <w:qFormat/>
    <w:uiPriority w:val="0"/>
    <w:pPr>
      <w:widowControl/>
    </w:pPr>
    <w:rPr>
      <w:rFonts w:ascii="仿宋" w:hAnsi="仿宋" w:eastAsia="仿宋" w:cs="仿宋"/>
      <w:i/>
      <w:iCs/>
      <w:color w:val="2E74B5"/>
      <w:sz w:val="32"/>
      <w:szCs w:val="32"/>
    </w:rPr>
  </w:style>
  <w:style w:type="paragraph" w:styleId="6">
    <w:name w:val="heading 5"/>
    <w:next w:val="1"/>
    <w:qFormat/>
    <w:uiPriority w:val="0"/>
    <w:pPr>
      <w:widowControl/>
    </w:pPr>
    <w:rPr>
      <w:rFonts w:ascii="仿宋" w:hAnsi="仿宋" w:eastAsia="仿宋" w:cs="仿宋"/>
      <w:color w:val="2E74B5"/>
      <w:sz w:val="32"/>
      <w:szCs w:val="32"/>
    </w:rPr>
  </w:style>
  <w:style w:type="paragraph" w:styleId="7">
    <w:name w:val="heading 6"/>
    <w:next w:val="1"/>
    <w:qFormat/>
    <w:uiPriority w:val="0"/>
    <w:pPr>
      <w:widowControl/>
    </w:pPr>
    <w:rPr>
      <w:rFonts w:ascii="仿宋" w:hAnsi="仿宋" w:eastAsia="仿宋" w:cs="仿宋"/>
      <w:color w:val="1F4D78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widowControl/>
      <w:spacing w:after="0" w:line="240" w:lineRule="auto"/>
    </w:pPr>
    <w:rPr>
      <w:rFonts w:ascii="仿宋" w:hAnsi="仿宋" w:eastAsia="仿宋" w:cs="仿宋"/>
      <w:color w:val="000000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widowControl/>
      <w:spacing w:after="0" w:line="240" w:lineRule="auto"/>
    </w:pPr>
    <w:rPr>
      <w:rFonts w:ascii="仿宋" w:hAnsi="仿宋" w:eastAsia="仿宋" w:cs="仿宋"/>
      <w:color w:val="000000"/>
      <w:sz w:val="20"/>
      <w:szCs w:val="20"/>
    </w:rPr>
  </w:style>
  <w:style w:type="paragraph" w:styleId="10">
    <w:name w:val="Title"/>
    <w:qFormat/>
    <w:uiPriority w:val="0"/>
    <w:pPr>
      <w:widowControl/>
    </w:pPr>
    <w:rPr>
      <w:rFonts w:ascii="仿宋" w:hAnsi="仿宋" w:eastAsia="仿宋" w:cs="仿宋"/>
      <w:color w:val="000000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pPr>
      <w:widowControl/>
    </w:pPr>
    <w:rPr>
      <w:rFonts w:ascii="仿宋" w:hAnsi="仿宋" w:eastAsia="仿宋" w:cs="仿宋"/>
      <w:color w:val="000000"/>
      <w:sz w:val="32"/>
      <w:szCs w:val="3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1166</Words>
  <Characters>1170</Characters>
  <TotalTime>47</TotalTime>
  <ScaleCrop>false</ScaleCrop>
  <LinksUpToDate>false</LinksUpToDate>
  <CharactersWithSpaces>1172</CharactersWithSpaces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2026-08-03T03:42:00Z</dcterms:created>
  <dc:creator>Un-named</dc:creator>
  <cp:lastModifiedBy>new</cp:lastModifiedBy>
  <dcterms:modified xsi:type="dcterms:W3CDTF">2026-08-05T10:14:21Z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eyJoZGlkIjoiOTljMTFkMWQ1ZjExNzg5MmYzOTExYWIyMjg4MDNkN2UiLCJ1c2VySWQiOiIzNDA0Mzk4OTAifQ==</vt:lpwstr>
  </property>
  <property fmtid="{D5CDD505-2E9C-101B-9397-08002B2CF9AE}" pid="3" name="KSOProductBuildVer">
    <vt:lpwstr>2052-11.8.2.8593</vt:lpwstr>
  </property>
  <property fmtid="{D5CDD505-2E9C-101B-9397-08002B2CF9AE}" pid="4" name="ICV">
    <vt:lpwstr>39272DACCFFA47C0918483717E2082FE_13</vt:lpwstr>
  </property>
</Properties>
</file>